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38" w:type="dxa"/>
          <w:right w:w="33" w:type="dxa"/>
        </w:tblCellMar>
        <w:tblLook w:val="04A0" w:firstRow="1" w:lastRow="0" w:firstColumn="1" w:lastColumn="0" w:noHBand="0" w:noVBand="1"/>
      </w:tblPr>
      <w:tblGrid>
        <w:gridCol w:w="5526"/>
        <w:gridCol w:w="3870"/>
        <w:gridCol w:w="6248"/>
      </w:tblGrid>
      <w:tr w:rsidR="00E76C82" w14:paraId="1F00EFE3" w14:textId="77777777" w:rsidTr="00813411">
        <w:trPr>
          <w:trHeight w:val="975"/>
        </w:trPr>
        <w:tc>
          <w:tcPr>
            <w:tcW w:w="5526" w:type="dxa"/>
          </w:tcPr>
          <w:p w14:paraId="55118221" w14:textId="77777777" w:rsidR="00E76C82" w:rsidRDefault="006B3CE8">
            <w:pPr>
              <w:ind w:left="518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8ED7E9B" wp14:editId="31CC9C84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74930</wp:posOffset>
                  </wp:positionV>
                  <wp:extent cx="1626870" cy="504190"/>
                  <wp:effectExtent l="0" t="0" r="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payoff_positivo-rg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18" w:type="dxa"/>
            <w:gridSpan w:val="2"/>
            <w:vAlign w:val="center"/>
          </w:tcPr>
          <w:p w14:paraId="1BBA1D6F" w14:textId="5A3802B4" w:rsidR="00E76C82" w:rsidRDefault="004A739B">
            <w:pPr>
              <w:spacing w:after="53"/>
              <w:ind w:left="0" w:right="5"/>
              <w:jc w:val="center"/>
            </w:pPr>
            <w:r>
              <w:rPr>
                <w:b/>
                <w:sz w:val="24"/>
              </w:rPr>
              <w:t>MISURE DI PREVENZIONE DELLA CORRUZIONE INTEGRATIVE DEL MODELLO 231</w:t>
            </w:r>
            <w:r>
              <w:rPr>
                <w:b/>
              </w:rPr>
              <w:t xml:space="preserve"> (202</w:t>
            </w:r>
            <w:r w:rsidR="007009CB">
              <w:rPr>
                <w:b/>
              </w:rPr>
              <w:t>6</w:t>
            </w:r>
            <w:r>
              <w:rPr>
                <w:b/>
              </w:rPr>
              <w:t>-202</w:t>
            </w:r>
            <w:r w:rsidR="007009CB">
              <w:rPr>
                <w:b/>
              </w:rPr>
              <w:t>8</w:t>
            </w:r>
            <w:r>
              <w:rPr>
                <w:b/>
              </w:rPr>
              <w:t>)</w:t>
            </w:r>
          </w:p>
          <w:p w14:paraId="4E07DEF3" w14:textId="77777777" w:rsidR="00E76C82" w:rsidRDefault="004A739B">
            <w:pPr>
              <w:ind w:left="0" w:right="4"/>
              <w:jc w:val="center"/>
            </w:pPr>
            <w:r>
              <w:rPr>
                <w:b/>
                <w:sz w:val="28"/>
              </w:rPr>
              <w:t>Allegato 1 - Mappatura aree a rischio</w:t>
            </w:r>
          </w:p>
        </w:tc>
      </w:tr>
      <w:tr w:rsidR="00E76C82" w14:paraId="6F66619A" w14:textId="77777777" w:rsidTr="00813411">
        <w:trPr>
          <w:trHeight w:val="314"/>
        </w:trPr>
        <w:tc>
          <w:tcPr>
            <w:tcW w:w="5526" w:type="dxa"/>
            <w:shd w:val="clear" w:color="auto" w:fill="C0C0C0"/>
          </w:tcPr>
          <w:p w14:paraId="01FFA89E" w14:textId="77777777" w:rsidR="00E76C82" w:rsidRDefault="004A739B">
            <w:pPr>
              <w:ind w:left="0" w:right="6"/>
              <w:jc w:val="center"/>
            </w:pPr>
            <w:r>
              <w:rPr>
                <w:b/>
                <w:sz w:val="22"/>
              </w:rPr>
              <w:t>AREE DI RISCHIO</w:t>
            </w:r>
          </w:p>
        </w:tc>
        <w:tc>
          <w:tcPr>
            <w:tcW w:w="3870" w:type="dxa"/>
            <w:shd w:val="clear" w:color="auto" w:fill="C0C0C0"/>
          </w:tcPr>
          <w:p w14:paraId="47F45E02" w14:textId="77777777" w:rsidR="00E76C82" w:rsidRDefault="004A739B">
            <w:pPr>
              <w:ind w:left="0" w:right="5"/>
              <w:jc w:val="center"/>
            </w:pPr>
            <w:r>
              <w:rPr>
                <w:b/>
                <w:sz w:val="22"/>
              </w:rPr>
              <w:t>PROCESSO</w:t>
            </w:r>
          </w:p>
        </w:tc>
        <w:tc>
          <w:tcPr>
            <w:tcW w:w="6248" w:type="dxa"/>
            <w:shd w:val="clear" w:color="auto" w:fill="C0C0C0"/>
          </w:tcPr>
          <w:p w14:paraId="04C75DCE" w14:textId="77777777" w:rsidR="00E76C82" w:rsidRDefault="004A739B">
            <w:pPr>
              <w:ind w:left="0" w:right="2"/>
              <w:jc w:val="center"/>
            </w:pPr>
            <w:r>
              <w:rPr>
                <w:b/>
                <w:sz w:val="22"/>
              </w:rPr>
              <w:t>FASE</w:t>
            </w:r>
          </w:p>
        </w:tc>
      </w:tr>
      <w:tr w:rsidR="00E76C82" w14:paraId="5CF589C9" w14:textId="77777777" w:rsidTr="00813411">
        <w:trPr>
          <w:trHeight w:val="424"/>
        </w:trPr>
        <w:tc>
          <w:tcPr>
            <w:tcW w:w="5526" w:type="dxa"/>
            <w:vMerge w:val="restart"/>
            <w:vAlign w:val="center"/>
          </w:tcPr>
          <w:p w14:paraId="45BB52DF" w14:textId="77777777" w:rsidR="00E76C82" w:rsidRDefault="004A739B">
            <w:pPr>
              <w:ind w:left="0"/>
              <w:jc w:val="center"/>
            </w:pPr>
            <w:r>
              <w:rPr>
                <w:b/>
              </w:rPr>
              <w:t>Selezione e gestione del personale</w:t>
            </w:r>
          </w:p>
        </w:tc>
        <w:tc>
          <w:tcPr>
            <w:tcW w:w="3870" w:type="dxa"/>
            <w:vMerge w:val="restart"/>
            <w:vAlign w:val="center"/>
          </w:tcPr>
          <w:p w14:paraId="3E670DA7" w14:textId="77777777" w:rsidR="00E76C82" w:rsidRDefault="007B1CBE">
            <w:pPr>
              <w:ind w:left="0"/>
            </w:pPr>
            <w:r>
              <w:t>Reclutamento nuove risorse</w:t>
            </w:r>
          </w:p>
        </w:tc>
        <w:tc>
          <w:tcPr>
            <w:tcW w:w="6248" w:type="dxa"/>
            <w:vAlign w:val="center"/>
          </w:tcPr>
          <w:p w14:paraId="128394F1" w14:textId="77777777" w:rsidR="00E76C82" w:rsidRDefault="004A739B">
            <w:pPr>
              <w:ind w:left="0"/>
            </w:pPr>
            <w:r>
              <w:t>Dimensionamento organici e pianificazione assunzioni</w:t>
            </w:r>
          </w:p>
        </w:tc>
      </w:tr>
      <w:tr w:rsidR="00E76C82" w14:paraId="3DEA9910" w14:textId="77777777" w:rsidTr="00813411">
        <w:trPr>
          <w:trHeight w:val="424"/>
        </w:trPr>
        <w:tc>
          <w:tcPr>
            <w:tcW w:w="5526" w:type="dxa"/>
            <w:vMerge/>
          </w:tcPr>
          <w:p w14:paraId="52B3D29D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57A3AEC5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  <w:vAlign w:val="center"/>
          </w:tcPr>
          <w:p w14:paraId="3D749E53" w14:textId="77777777" w:rsidR="00E76C82" w:rsidRDefault="004A739B">
            <w:pPr>
              <w:ind w:left="0"/>
            </w:pPr>
            <w:r>
              <w:t xml:space="preserve">Ricerca e selezione del personale  </w:t>
            </w:r>
          </w:p>
        </w:tc>
      </w:tr>
      <w:tr w:rsidR="00E76C82" w14:paraId="7C3EA005" w14:textId="77777777" w:rsidTr="00813411">
        <w:trPr>
          <w:trHeight w:val="424"/>
        </w:trPr>
        <w:tc>
          <w:tcPr>
            <w:tcW w:w="5526" w:type="dxa"/>
            <w:vMerge/>
          </w:tcPr>
          <w:p w14:paraId="6BFEDC84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  <w:vAlign w:val="bottom"/>
          </w:tcPr>
          <w:p w14:paraId="2B5EAEC3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  <w:vAlign w:val="center"/>
          </w:tcPr>
          <w:p w14:paraId="6A633D96" w14:textId="77777777" w:rsidR="00E76C82" w:rsidRDefault="004A739B">
            <w:pPr>
              <w:ind w:left="0"/>
            </w:pPr>
            <w:r>
              <w:t xml:space="preserve">Valutazione dei requisiti </w:t>
            </w:r>
          </w:p>
        </w:tc>
      </w:tr>
      <w:tr w:rsidR="00E76C82" w14:paraId="6C11C1D3" w14:textId="77777777" w:rsidTr="00813411">
        <w:trPr>
          <w:trHeight w:val="424"/>
        </w:trPr>
        <w:tc>
          <w:tcPr>
            <w:tcW w:w="5526" w:type="dxa"/>
            <w:vMerge/>
          </w:tcPr>
          <w:p w14:paraId="098DDBAD" w14:textId="77777777" w:rsidR="00E76C82" w:rsidRDefault="00E76C82">
            <w:pPr>
              <w:spacing w:after="160"/>
              <w:ind w:left="0"/>
            </w:pPr>
          </w:p>
        </w:tc>
        <w:tc>
          <w:tcPr>
            <w:tcW w:w="3870" w:type="dxa"/>
            <w:vAlign w:val="center"/>
          </w:tcPr>
          <w:p w14:paraId="22313911" w14:textId="77777777" w:rsidR="00E76C82" w:rsidRDefault="004A739B">
            <w:pPr>
              <w:ind w:left="0"/>
            </w:pPr>
            <w:r>
              <w:t>Sviluppo risorse umane</w:t>
            </w:r>
          </w:p>
        </w:tc>
        <w:tc>
          <w:tcPr>
            <w:tcW w:w="6248" w:type="dxa"/>
            <w:vAlign w:val="center"/>
          </w:tcPr>
          <w:p w14:paraId="55670403" w14:textId="77777777" w:rsidR="00E76C82" w:rsidRDefault="004A739B">
            <w:pPr>
              <w:ind w:left="0"/>
            </w:pPr>
            <w:r>
              <w:t>Gestione incentivi ed avanzamenti di carriera</w:t>
            </w:r>
          </w:p>
        </w:tc>
      </w:tr>
      <w:tr w:rsidR="00E76C82" w14:paraId="10498D95" w14:textId="77777777" w:rsidTr="00813411">
        <w:trPr>
          <w:trHeight w:val="467"/>
        </w:trPr>
        <w:tc>
          <w:tcPr>
            <w:tcW w:w="5526" w:type="dxa"/>
            <w:vMerge w:val="restart"/>
            <w:vAlign w:val="center"/>
          </w:tcPr>
          <w:p w14:paraId="0045BA96" w14:textId="77777777" w:rsidR="00E76C82" w:rsidRDefault="004A739B">
            <w:pPr>
              <w:ind w:left="0"/>
              <w:jc w:val="center"/>
            </w:pPr>
            <w:r>
              <w:rPr>
                <w:b/>
              </w:rPr>
              <w:t>Contratti pubblici (gare ed appalti)</w:t>
            </w:r>
          </w:p>
        </w:tc>
        <w:tc>
          <w:tcPr>
            <w:tcW w:w="3870" w:type="dxa"/>
            <w:vMerge w:val="restart"/>
            <w:vAlign w:val="center"/>
          </w:tcPr>
          <w:p w14:paraId="0E13B495" w14:textId="77777777" w:rsidR="00E76C82" w:rsidRDefault="004A739B">
            <w:pPr>
              <w:ind w:left="0"/>
            </w:pPr>
            <w:r>
              <w:t>Approvvigionamento</w:t>
            </w:r>
          </w:p>
        </w:tc>
        <w:tc>
          <w:tcPr>
            <w:tcW w:w="6248" w:type="dxa"/>
          </w:tcPr>
          <w:p w14:paraId="2503726D" w14:textId="77777777" w:rsidR="00E76C82" w:rsidRDefault="004A739B">
            <w:pPr>
              <w:ind w:left="0"/>
            </w:pPr>
            <w:r>
              <w:t>Pianificazione (in fase di definizione commessa e di elaborazione del budget annuale)</w:t>
            </w:r>
          </w:p>
        </w:tc>
      </w:tr>
      <w:tr w:rsidR="00E76C82" w14:paraId="370C951E" w14:textId="77777777" w:rsidTr="00813411">
        <w:trPr>
          <w:trHeight w:val="232"/>
        </w:trPr>
        <w:tc>
          <w:tcPr>
            <w:tcW w:w="5526" w:type="dxa"/>
            <w:vMerge/>
          </w:tcPr>
          <w:p w14:paraId="70C94BD7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756F7894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5071C12C" w14:textId="77777777" w:rsidR="00E76C82" w:rsidRDefault="004A739B">
            <w:pPr>
              <w:ind w:left="0"/>
            </w:pPr>
            <w:r>
              <w:t>Progettazione -Definizione requisiti di approvvigionamento</w:t>
            </w:r>
          </w:p>
        </w:tc>
      </w:tr>
      <w:tr w:rsidR="00E76C82" w14:paraId="57B558D3" w14:textId="77777777" w:rsidTr="00813411">
        <w:trPr>
          <w:trHeight w:val="232"/>
        </w:trPr>
        <w:tc>
          <w:tcPr>
            <w:tcW w:w="5526" w:type="dxa"/>
            <w:vMerge/>
          </w:tcPr>
          <w:p w14:paraId="78C17B75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31AA365C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69F42ED4" w14:textId="77777777" w:rsidR="00E76C82" w:rsidRDefault="004A739B">
            <w:pPr>
              <w:ind w:left="0"/>
            </w:pPr>
            <w:r>
              <w:t>Progettazione - Individuazione procedura di affidamento</w:t>
            </w:r>
          </w:p>
        </w:tc>
      </w:tr>
      <w:tr w:rsidR="00E76C82" w14:paraId="20AF4920" w14:textId="77777777" w:rsidTr="00813411">
        <w:trPr>
          <w:trHeight w:val="232"/>
        </w:trPr>
        <w:tc>
          <w:tcPr>
            <w:tcW w:w="5526" w:type="dxa"/>
            <w:vMerge/>
          </w:tcPr>
          <w:p w14:paraId="631D8060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7DD2C806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1A5096A0" w14:textId="77777777" w:rsidR="00E76C82" w:rsidRDefault="004A739B">
            <w:pPr>
              <w:ind w:left="0"/>
            </w:pPr>
            <w:r>
              <w:t>Nomina commissione</w:t>
            </w:r>
          </w:p>
        </w:tc>
      </w:tr>
      <w:tr w:rsidR="00E76C82" w14:paraId="2DB034AE" w14:textId="77777777" w:rsidTr="00813411">
        <w:trPr>
          <w:trHeight w:val="232"/>
        </w:trPr>
        <w:tc>
          <w:tcPr>
            <w:tcW w:w="5526" w:type="dxa"/>
            <w:vMerge/>
          </w:tcPr>
          <w:p w14:paraId="7F9511A9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14D373B6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0F0AD593" w14:textId="77777777" w:rsidR="00E76C82" w:rsidRDefault="004A739B">
            <w:pPr>
              <w:ind w:left="0"/>
            </w:pPr>
            <w:r>
              <w:t>Valutazione offerte</w:t>
            </w:r>
          </w:p>
        </w:tc>
      </w:tr>
      <w:tr w:rsidR="00E76C82" w14:paraId="5EE90F87" w14:textId="77777777" w:rsidTr="00813411">
        <w:trPr>
          <w:trHeight w:val="232"/>
        </w:trPr>
        <w:tc>
          <w:tcPr>
            <w:tcW w:w="5526" w:type="dxa"/>
            <w:vMerge/>
          </w:tcPr>
          <w:p w14:paraId="5BE1CD9A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00997759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1A84421D" w14:textId="77777777" w:rsidR="00E76C82" w:rsidRDefault="004A739B">
            <w:pPr>
              <w:ind w:left="0"/>
            </w:pPr>
            <w:r>
              <w:t>Stipula del contratto</w:t>
            </w:r>
          </w:p>
        </w:tc>
      </w:tr>
      <w:tr w:rsidR="00E76C82" w14:paraId="230D9015" w14:textId="77777777" w:rsidTr="00813411">
        <w:trPr>
          <w:trHeight w:val="232"/>
        </w:trPr>
        <w:tc>
          <w:tcPr>
            <w:tcW w:w="5526" w:type="dxa"/>
            <w:vMerge/>
          </w:tcPr>
          <w:p w14:paraId="2E058DD7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261F4088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17FB6991" w14:textId="77777777" w:rsidR="00E76C82" w:rsidRDefault="004A739B">
            <w:pPr>
              <w:ind w:left="0"/>
            </w:pPr>
            <w:r>
              <w:t>Verifica attività contrattuali (SAL intermedi e finali)</w:t>
            </w:r>
          </w:p>
        </w:tc>
      </w:tr>
      <w:tr w:rsidR="00E76C82" w14:paraId="453BA469" w14:textId="77777777" w:rsidTr="00813411">
        <w:trPr>
          <w:trHeight w:val="232"/>
        </w:trPr>
        <w:tc>
          <w:tcPr>
            <w:tcW w:w="5526" w:type="dxa"/>
            <w:vMerge/>
          </w:tcPr>
          <w:p w14:paraId="5A5D3624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44F2EBFA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3653BB0D" w14:textId="77777777" w:rsidR="00E76C82" w:rsidRDefault="004A739B">
            <w:pPr>
              <w:ind w:left="0"/>
            </w:pPr>
            <w:r>
              <w:t xml:space="preserve">Gestione pagamenti </w:t>
            </w:r>
          </w:p>
        </w:tc>
      </w:tr>
      <w:tr w:rsidR="00E76C82" w14:paraId="686B6A50" w14:textId="77777777" w:rsidTr="00813411">
        <w:trPr>
          <w:trHeight w:val="396"/>
        </w:trPr>
        <w:tc>
          <w:tcPr>
            <w:tcW w:w="5526" w:type="dxa"/>
            <w:vMerge w:val="restart"/>
            <w:vAlign w:val="center"/>
          </w:tcPr>
          <w:p w14:paraId="1C1F1CF3" w14:textId="77777777" w:rsidR="00E76C82" w:rsidRDefault="004A739B">
            <w:pPr>
              <w:ind w:left="0"/>
              <w:jc w:val="center"/>
            </w:pPr>
            <w:r>
              <w:rPr>
                <w:b/>
              </w:rPr>
              <w:t xml:space="preserve">Rapporti con la pubblica amministrazione </w:t>
            </w:r>
          </w:p>
        </w:tc>
        <w:tc>
          <w:tcPr>
            <w:tcW w:w="3870" w:type="dxa"/>
          </w:tcPr>
          <w:p w14:paraId="70A650B8" w14:textId="77777777" w:rsidR="00E76C82" w:rsidRDefault="004A739B">
            <w:pPr>
              <w:ind w:left="0"/>
            </w:pPr>
            <w:r>
              <w:t>Rapporti istituzionali con esponenti della PA</w:t>
            </w:r>
          </w:p>
        </w:tc>
        <w:tc>
          <w:tcPr>
            <w:tcW w:w="6248" w:type="dxa"/>
          </w:tcPr>
          <w:p w14:paraId="377396C2" w14:textId="77777777" w:rsidR="00E76C82" w:rsidRDefault="004A739B">
            <w:pPr>
              <w:ind w:left="0"/>
            </w:pPr>
            <w:r>
              <w:t xml:space="preserve">Gestione dei rapporti </w:t>
            </w:r>
          </w:p>
        </w:tc>
      </w:tr>
      <w:tr w:rsidR="00E76C82" w14:paraId="226F91B3" w14:textId="77777777" w:rsidTr="00813411">
        <w:trPr>
          <w:trHeight w:val="521"/>
        </w:trPr>
        <w:tc>
          <w:tcPr>
            <w:tcW w:w="5526" w:type="dxa"/>
            <w:vMerge/>
          </w:tcPr>
          <w:p w14:paraId="7BDA7718" w14:textId="77777777" w:rsidR="00E76C82" w:rsidRDefault="00E76C82">
            <w:pPr>
              <w:spacing w:after="160"/>
              <w:ind w:left="0"/>
            </w:pPr>
            <w:bookmarkStart w:id="0" w:name="_Hlk101971035"/>
          </w:p>
        </w:tc>
        <w:tc>
          <w:tcPr>
            <w:tcW w:w="3870" w:type="dxa"/>
            <w:vMerge w:val="restart"/>
            <w:vAlign w:val="center"/>
          </w:tcPr>
          <w:p w14:paraId="0717D37A" w14:textId="77777777" w:rsidR="00E76C82" w:rsidRDefault="004A739B">
            <w:pPr>
              <w:ind w:left="0"/>
            </w:pPr>
            <w:r>
              <w:t>Richiesta e gestione di contributi e f</w:t>
            </w:r>
            <w:r w:rsidR="00DC2E3F">
              <w:t>inanziamenti pubblici</w:t>
            </w:r>
            <w:r>
              <w:t>.</w:t>
            </w:r>
          </w:p>
        </w:tc>
        <w:tc>
          <w:tcPr>
            <w:tcW w:w="6248" w:type="dxa"/>
            <w:vAlign w:val="center"/>
          </w:tcPr>
          <w:p w14:paraId="38189742" w14:textId="77777777" w:rsidR="00E76C82" w:rsidRDefault="004A739B">
            <w:pPr>
              <w:ind w:left="0"/>
            </w:pPr>
            <w:r>
              <w:t>Ricerca, negoziazione e stipulazione di contratti con la P.A.</w:t>
            </w:r>
          </w:p>
        </w:tc>
      </w:tr>
      <w:tr w:rsidR="00E76C82" w14:paraId="48DC3C59" w14:textId="77777777" w:rsidTr="00813411">
        <w:trPr>
          <w:trHeight w:val="314"/>
        </w:trPr>
        <w:tc>
          <w:tcPr>
            <w:tcW w:w="5526" w:type="dxa"/>
            <w:vMerge/>
          </w:tcPr>
          <w:p w14:paraId="2D3547E3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70138A5B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38AFBC6C" w14:textId="77777777" w:rsidR="00E76C82" w:rsidRDefault="004A739B">
            <w:pPr>
              <w:ind w:left="0"/>
            </w:pPr>
            <w:r>
              <w:t>Rendicontazione attività</w:t>
            </w:r>
          </w:p>
        </w:tc>
      </w:tr>
      <w:tr w:rsidR="00E76C82" w14:paraId="2AFAC871" w14:textId="77777777" w:rsidTr="00813411">
        <w:trPr>
          <w:trHeight w:val="356"/>
        </w:trPr>
        <w:tc>
          <w:tcPr>
            <w:tcW w:w="5526" w:type="dxa"/>
            <w:vMerge/>
          </w:tcPr>
          <w:p w14:paraId="4403F640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670ADFDF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273B5A0F" w14:textId="77777777" w:rsidR="00E76C82" w:rsidRDefault="004A739B">
            <w:pPr>
              <w:ind w:left="0"/>
            </w:pPr>
            <w:r>
              <w:t>Gestione fatturazione ed incassi</w:t>
            </w:r>
          </w:p>
        </w:tc>
      </w:tr>
      <w:bookmarkEnd w:id="0"/>
      <w:tr w:rsidR="00E76C82" w14:paraId="2141F40A" w14:textId="77777777" w:rsidTr="00813411">
        <w:trPr>
          <w:trHeight w:val="466"/>
        </w:trPr>
        <w:tc>
          <w:tcPr>
            <w:tcW w:w="5526" w:type="dxa"/>
            <w:vMerge/>
          </w:tcPr>
          <w:p w14:paraId="71E86C77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7C961420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248F1C6B" w14:textId="77777777" w:rsidR="00E76C82" w:rsidRDefault="004A739B">
            <w:pPr>
              <w:ind w:left="0"/>
            </w:pPr>
            <w:r>
              <w:t>Gestione degli adempimenti, delle comunicazioni e delle relazioni con le autorità pubbliche e gli organi di controllo</w:t>
            </w:r>
          </w:p>
        </w:tc>
      </w:tr>
      <w:tr w:rsidR="00E76C82" w14:paraId="6544EBCA" w14:textId="77777777" w:rsidTr="00813411">
        <w:trPr>
          <w:trHeight w:val="149"/>
        </w:trPr>
        <w:tc>
          <w:tcPr>
            <w:tcW w:w="5526" w:type="dxa"/>
            <w:vMerge/>
          </w:tcPr>
          <w:p w14:paraId="7A3BDBD3" w14:textId="77777777" w:rsidR="00E76C82" w:rsidRDefault="00E76C82">
            <w:pPr>
              <w:spacing w:after="160"/>
              <w:ind w:left="0"/>
            </w:pPr>
          </w:p>
        </w:tc>
        <w:tc>
          <w:tcPr>
            <w:tcW w:w="0" w:type="auto"/>
            <w:vMerge/>
          </w:tcPr>
          <w:p w14:paraId="656D36B2" w14:textId="77777777" w:rsidR="00E76C82" w:rsidRDefault="00E76C82">
            <w:pPr>
              <w:spacing w:after="160"/>
              <w:ind w:left="0"/>
            </w:pPr>
          </w:p>
        </w:tc>
        <w:tc>
          <w:tcPr>
            <w:tcW w:w="6248" w:type="dxa"/>
          </w:tcPr>
          <w:p w14:paraId="29D82D0C" w14:textId="77777777" w:rsidR="00E76C82" w:rsidRDefault="004A739B">
            <w:pPr>
              <w:ind w:left="0"/>
            </w:pPr>
            <w:r>
              <w:t>Gestione dei rapporti con funzionari degli organi di controllo ed altre autorità pubbliche in occasione di verifiche ispettive</w:t>
            </w:r>
          </w:p>
        </w:tc>
      </w:tr>
      <w:tr w:rsidR="00813411" w14:paraId="5269FC39" w14:textId="77777777" w:rsidTr="00813411">
        <w:trPr>
          <w:trHeight w:val="138"/>
        </w:trPr>
        <w:tc>
          <w:tcPr>
            <w:tcW w:w="5526" w:type="dxa"/>
            <w:vMerge w:val="restart"/>
          </w:tcPr>
          <w:p w14:paraId="20169AB2" w14:textId="77777777" w:rsidR="000E4B59" w:rsidRPr="00813411" w:rsidRDefault="00813411">
            <w:pPr>
              <w:spacing w:after="160"/>
              <w:ind w:left="0"/>
              <w:rPr>
                <w:b/>
              </w:rPr>
            </w:pPr>
            <w:r w:rsidRPr="00813411">
              <w:rPr>
                <w:b/>
              </w:rPr>
              <w:t>Gestione contributi</w:t>
            </w:r>
            <w:r>
              <w:rPr>
                <w:b/>
              </w:rPr>
              <w:t xml:space="preserve"> </w:t>
            </w:r>
            <w:r w:rsidRPr="00813411">
              <w:rPr>
                <w:b/>
              </w:rPr>
              <w:t>ed incentivi alle imprese</w:t>
            </w:r>
            <w:r w:rsidR="000E4B59">
              <w:rPr>
                <w:b/>
              </w:rPr>
              <w:t xml:space="preserve"> anche finanziati con Fondi strutturali EU </w:t>
            </w:r>
          </w:p>
        </w:tc>
        <w:tc>
          <w:tcPr>
            <w:tcW w:w="0" w:type="auto"/>
            <w:vMerge w:val="restart"/>
          </w:tcPr>
          <w:p w14:paraId="1E39713D" w14:textId="77777777" w:rsidR="00813411" w:rsidRDefault="00813411">
            <w:pPr>
              <w:spacing w:after="160"/>
              <w:ind w:left="0"/>
            </w:pPr>
            <w:r>
              <w:t>procedura di sovvenzione</w:t>
            </w:r>
          </w:p>
          <w:p w14:paraId="1CB9EB15" w14:textId="77777777" w:rsidR="000E4B59" w:rsidRDefault="000E4B59">
            <w:pPr>
              <w:spacing w:after="160"/>
              <w:ind w:left="0"/>
            </w:pPr>
          </w:p>
        </w:tc>
        <w:tc>
          <w:tcPr>
            <w:tcW w:w="6248" w:type="dxa"/>
          </w:tcPr>
          <w:p w14:paraId="237C47C4" w14:textId="77777777" w:rsidR="00813411" w:rsidRDefault="00813411" w:rsidP="00813411">
            <w:pPr>
              <w:ind w:left="0"/>
            </w:pPr>
            <w:r>
              <w:t>pubblicazione bando</w:t>
            </w:r>
          </w:p>
          <w:p w14:paraId="71D9FA73" w14:textId="77777777" w:rsidR="00813411" w:rsidRDefault="00813411" w:rsidP="00813411">
            <w:pPr>
              <w:ind w:left="0"/>
            </w:pPr>
          </w:p>
        </w:tc>
      </w:tr>
      <w:tr w:rsidR="00813411" w14:paraId="3D1AF392" w14:textId="77777777" w:rsidTr="00813411">
        <w:trPr>
          <w:trHeight w:val="138"/>
        </w:trPr>
        <w:tc>
          <w:tcPr>
            <w:tcW w:w="5526" w:type="dxa"/>
            <w:vMerge/>
          </w:tcPr>
          <w:p w14:paraId="46FDE6A8" w14:textId="77777777" w:rsidR="00813411" w:rsidRPr="00813411" w:rsidRDefault="00813411">
            <w:pPr>
              <w:spacing w:after="160"/>
              <w:ind w:left="0"/>
              <w:rPr>
                <w:b/>
              </w:rPr>
            </w:pPr>
          </w:p>
        </w:tc>
        <w:tc>
          <w:tcPr>
            <w:tcW w:w="0" w:type="auto"/>
            <w:vMerge/>
          </w:tcPr>
          <w:p w14:paraId="15868D9B" w14:textId="77777777" w:rsidR="00813411" w:rsidRDefault="00813411">
            <w:pPr>
              <w:spacing w:after="160"/>
              <w:ind w:left="0"/>
            </w:pPr>
          </w:p>
        </w:tc>
        <w:tc>
          <w:tcPr>
            <w:tcW w:w="6248" w:type="dxa"/>
          </w:tcPr>
          <w:p w14:paraId="65F32D3A" w14:textId="77777777" w:rsidR="00813411" w:rsidRDefault="00813411">
            <w:pPr>
              <w:ind w:left="0"/>
            </w:pPr>
            <w:r>
              <w:t>Valutazione domande</w:t>
            </w:r>
          </w:p>
        </w:tc>
      </w:tr>
      <w:tr w:rsidR="00813411" w14:paraId="5B7AAF28" w14:textId="77777777" w:rsidTr="00813411">
        <w:trPr>
          <w:trHeight w:val="138"/>
        </w:trPr>
        <w:tc>
          <w:tcPr>
            <w:tcW w:w="5526" w:type="dxa"/>
            <w:vMerge/>
          </w:tcPr>
          <w:p w14:paraId="4DFEF849" w14:textId="77777777" w:rsidR="00813411" w:rsidRPr="00813411" w:rsidRDefault="00813411">
            <w:pPr>
              <w:spacing w:after="160"/>
              <w:ind w:left="0"/>
              <w:rPr>
                <w:b/>
              </w:rPr>
            </w:pPr>
          </w:p>
        </w:tc>
        <w:tc>
          <w:tcPr>
            <w:tcW w:w="0" w:type="auto"/>
            <w:vMerge/>
          </w:tcPr>
          <w:p w14:paraId="4987F6F7" w14:textId="77777777" w:rsidR="00813411" w:rsidRDefault="00813411">
            <w:pPr>
              <w:spacing w:after="160"/>
              <w:ind w:left="0"/>
            </w:pPr>
          </w:p>
        </w:tc>
        <w:tc>
          <w:tcPr>
            <w:tcW w:w="6248" w:type="dxa"/>
          </w:tcPr>
          <w:p w14:paraId="001A3189" w14:textId="77777777" w:rsidR="00813411" w:rsidRDefault="00813411" w:rsidP="00813411">
            <w:pPr>
              <w:ind w:left="0"/>
            </w:pPr>
            <w:r>
              <w:t>Istruttoria e Concessione contributo</w:t>
            </w:r>
          </w:p>
          <w:p w14:paraId="07EAF30B" w14:textId="77777777" w:rsidR="00813411" w:rsidRDefault="00813411">
            <w:pPr>
              <w:ind w:left="0"/>
            </w:pPr>
          </w:p>
        </w:tc>
      </w:tr>
    </w:tbl>
    <w:p w14:paraId="0C9E88A9" w14:textId="77777777" w:rsidR="00872589" w:rsidRDefault="00872589"/>
    <w:sectPr w:rsidR="00872589">
      <w:pgSz w:w="16834" w:h="11904" w:orient="landscape"/>
      <w:pgMar w:top="6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82"/>
    <w:rsid w:val="00092951"/>
    <w:rsid w:val="000E4B59"/>
    <w:rsid w:val="00231D6E"/>
    <w:rsid w:val="002E2E97"/>
    <w:rsid w:val="0047303D"/>
    <w:rsid w:val="00497F62"/>
    <w:rsid w:val="004A739B"/>
    <w:rsid w:val="004C5ADC"/>
    <w:rsid w:val="006A0EE0"/>
    <w:rsid w:val="006B3CE8"/>
    <w:rsid w:val="006B68F0"/>
    <w:rsid w:val="006F121A"/>
    <w:rsid w:val="007009CB"/>
    <w:rsid w:val="007B1CBE"/>
    <w:rsid w:val="00813411"/>
    <w:rsid w:val="00872589"/>
    <w:rsid w:val="009A116C"/>
    <w:rsid w:val="00A341C2"/>
    <w:rsid w:val="00BD3EA1"/>
    <w:rsid w:val="00DC2E3F"/>
    <w:rsid w:val="00DF4714"/>
    <w:rsid w:val="00E76C82"/>
    <w:rsid w:val="00EA01AD"/>
    <w:rsid w:val="00F51F44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373F"/>
  <w15:docId w15:val="{BE20CAFF-B134-4427-A3E1-107076AF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  <w:ind w:left="-312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torchia_s</dc:creator>
  <cp:keywords/>
  <cp:lastModifiedBy>Franco Pozzoli</cp:lastModifiedBy>
  <cp:revision>3</cp:revision>
  <cp:lastPrinted>2024-01-29T14:50:00Z</cp:lastPrinted>
  <dcterms:created xsi:type="dcterms:W3CDTF">2025-01-28T10:43:00Z</dcterms:created>
  <dcterms:modified xsi:type="dcterms:W3CDTF">2026-01-27T15:11:00Z</dcterms:modified>
</cp:coreProperties>
</file>