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5CE7" w:rsidRPr="00DD3611" w:rsidRDefault="009B31F8">
      <w:pPr>
        <w:rPr>
          <w:i w:val="0"/>
          <w:sz w:val="24"/>
          <w:szCs w:val="24"/>
        </w:rPr>
      </w:pPr>
      <w:r w:rsidRPr="00DD3611">
        <w:rPr>
          <w:i w:val="0"/>
          <w:sz w:val="24"/>
          <w:szCs w:val="24"/>
        </w:rPr>
        <w:t>ALLEGATO n</w:t>
      </w:r>
      <w:r w:rsidR="001A19D0" w:rsidRPr="00DD3611">
        <w:rPr>
          <w:i w:val="0"/>
          <w:sz w:val="24"/>
          <w:szCs w:val="24"/>
        </w:rPr>
        <w:t>.</w:t>
      </w:r>
      <w:r w:rsidRPr="00DD3611">
        <w:rPr>
          <w:i w:val="0"/>
          <w:sz w:val="24"/>
          <w:szCs w:val="24"/>
        </w:rPr>
        <w:t xml:space="preserve">3 </w:t>
      </w:r>
    </w:p>
    <w:tbl>
      <w:tblPr>
        <w:tblStyle w:val="TableGrid"/>
        <w:tblW w:w="14892" w:type="dxa"/>
        <w:tblInd w:w="-1070" w:type="dxa"/>
        <w:tblCellMar>
          <w:top w:w="10" w:type="dxa"/>
          <w:left w:w="26" w:type="dxa"/>
        </w:tblCellMar>
        <w:tblLook w:val="04A0" w:firstRow="1" w:lastRow="0" w:firstColumn="1" w:lastColumn="0" w:noHBand="0" w:noVBand="1"/>
      </w:tblPr>
      <w:tblGrid>
        <w:gridCol w:w="1460"/>
        <w:gridCol w:w="1406"/>
        <w:gridCol w:w="1406"/>
        <w:gridCol w:w="1705"/>
        <w:gridCol w:w="4635"/>
        <w:gridCol w:w="1450"/>
        <w:gridCol w:w="2830"/>
      </w:tblGrid>
      <w:tr w:rsidR="00B85CE7">
        <w:trPr>
          <w:trHeight w:val="418"/>
        </w:trPr>
        <w:tc>
          <w:tcPr>
            <w:tcW w:w="14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9C2BE0" w:rsidP="00DE0AD4">
            <w:pPr>
              <w:ind w:left="0" w:right="27"/>
            </w:pPr>
            <w:r>
              <w:rPr>
                <w:rFonts w:ascii="Times New Roman" w:eastAsia="Times New Roman" w:hAnsi="Times New Roman" w:cs="Times New Roman"/>
                <w:noProof/>
                <w:sz w:val="24"/>
              </w:rPr>
              <w:drawing>
                <wp:anchor distT="0" distB="0" distL="114300" distR="114300" simplePos="0" relativeHeight="251659264" behindDoc="0" locked="0" layoutInCell="1" allowOverlap="1" wp14:anchorId="5198AE7F" wp14:editId="696B31AD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-376555</wp:posOffset>
                  </wp:positionV>
                  <wp:extent cx="1514475" cy="469265"/>
                  <wp:effectExtent l="0" t="0" r="9525" b="6985"/>
                  <wp:wrapTopAndBottom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payoff_positivo-rgb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475" cy="469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E0AD4"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                                              </w:t>
            </w:r>
            <w:r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                                             </w:t>
            </w:r>
            <w:r w:rsidR="00DE0AD4"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      </w:t>
            </w:r>
            <w:r w:rsidR="00335C50">
              <w:rPr>
                <w:rFonts w:ascii="Arial" w:eastAsia="Arial" w:hAnsi="Arial" w:cs="Arial"/>
                <w:i w:val="0"/>
                <w:color w:val="FF0000"/>
                <w:sz w:val="16"/>
              </w:rPr>
              <w:t>ELENCO DEGLI OBBLIGHI DI PUBBLICAZIONE PREVISTI DALLA DELIBERA ANAC N.</w:t>
            </w:r>
            <w:r w:rsidR="00C10EE3"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 7 del 2023</w:t>
            </w:r>
          </w:p>
        </w:tc>
      </w:tr>
      <w:tr w:rsidR="00B85CE7">
        <w:trPr>
          <w:trHeight w:val="785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livello 1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 w:val="0"/>
                <w:color w:val="000000"/>
              </w:rPr>
              <w:t>Macrofamiglie</w:t>
            </w:r>
            <w:proofErr w:type="spellEnd"/>
            <w:r>
              <w:rPr>
                <w:rFonts w:ascii="Arial" w:eastAsia="Arial" w:hAnsi="Arial" w:cs="Arial"/>
                <w:i w:val="0"/>
                <w:color w:val="00000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2 livello (Tipologie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di dati)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Riferimento normativo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Denominazione del singolo obbligo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Contenuti dell'obbligo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Aggiornamento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Responsabile della elaborazione / trasmissione / pubblicazione dei dati</w:t>
            </w:r>
          </w:p>
        </w:tc>
      </w:tr>
      <w:tr w:rsidR="00B85CE7">
        <w:trPr>
          <w:trHeight w:val="929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Disposizioni generali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8" w:right="0" w:hanging="6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Piano triennale per la prevenzione della corruzione e della trasparenza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10, c. 8,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a),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4" w:right="0" w:hanging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Piano triennale per la prevenzione della corruzione e della trasparenza (PTPCT)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55" w:lineRule="auto"/>
              <w:ind w:left="0" w:right="11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Piano triennale per la prevenzione della corruzione e della trasparenza e suoi allegati, oppure le misure integrative di prevenzione della corruzione individuate ai sensi dell’articolo 1,</w:t>
            </w:r>
            <w:r w:rsidR="00031032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comma </w:t>
            </w:r>
          </w:p>
          <w:p w:rsidR="00B85CE7" w:rsidRDefault="00335C50" w:rsidP="00031032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2-bis della legge n. 190 del 2012, (MOG 231) (</w:t>
            </w:r>
            <w:r>
              <w:rPr>
                <w:rFonts w:ascii="Arial" w:eastAsia="Arial" w:hAnsi="Arial" w:cs="Arial"/>
                <w:b w:val="0"/>
                <w:color w:val="000000"/>
                <w:u w:val="single" w:color="000000"/>
              </w:rPr>
              <w:t>link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  <w:u w:val="single" w:color="000000"/>
              </w:rPr>
              <w:t xml:space="preserve"> alla sotto-sezione Altri contenuti/Anticorruzione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)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Annuale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Responsabile della Prevenzione della Corruzione e della </w:t>
            </w:r>
          </w:p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Trasparenza (RPCT)</w:t>
            </w:r>
          </w:p>
        </w:tc>
      </w:tr>
      <w:tr w:rsidR="00B85CE7">
        <w:trPr>
          <w:trHeight w:val="48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Atti generali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12, c. 1, d.lgs. </w:t>
            </w:r>
            <w:r w:rsidR="00DE31D3">
              <w:rPr>
                <w:rFonts w:ascii="Arial" w:eastAsia="Arial" w:hAnsi="Arial" w:cs="Arial"/>
                <w:b w:val="0"/>
                <w:i w:val="0"/>
                <w:color w:val="000000"/>
              </w:rPr>
              <w:t>n.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Riferimenti normativi su organizzazione e attività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Riferimenti normativi con i relativi </w:t>
            </w:r>
            <w:r>
              <w:rPr>
                <w:rFonts w:ascii="Arial" w:eastAsia="Arial" w:hAnsi="Arial" w:cs="Arial"/>
                <w:b w:val="0"/>
                <w:color w:val="000000"/>
              </w:rPr>
              <w:t>link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alle norme di legge statale pubblicate nella banca dati "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Normattiva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" che regolano l'istituzione, l'organizzazione e l'attività delle società e degli enti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26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8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Atti amministrativi generali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Direttive, atti di indirizzo, circolari, programmi, istruzioni e ogni atto, anche adottato dall'amministrazione controllante, che dispone in generale sulla organizzazione, sulle funzioni, sugli obiettivi, sui procedimenti delle società e degli enti (es.  atto costitutivo, statuto, atti di indirizzo dell'amministrazione controllante etc.)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26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Documenti di programmazione strategico-gestionale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Direttive ministri, documento di programmazione, obiettivi strategici in materia di prevenzione della corruzione e trasparenza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26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12, c. 1, d.lgs. n.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29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Codice di condotta e codice etico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Codice disciplinare e codice etico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26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62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85CE7" w:rsidRDefault="00335C50">
            <w:pPr>
              <w:ind w:left="11" w:right="0" w:hanging="1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Titolari di incarichi politici, di amministrazione, di direzione o di governo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13,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a),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Titolari di incarichi di amministrazione, di direzione o di </w:t>
            </w:r>
          </w:p>
          <w:p w:rsidR="00B85CE7" w:rsidRDefault="00335C50">
            <w:pPr>
              <w:ind w:left="15" w:right="0" w:hanging="1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governo di cui all'art. 14, co. 1-bis, del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33/2013 se non attribuiti a titolo gratuito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Organi di amministrazione e gestione, con l'indicazione delle rispettive competenze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a),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Atto di nomina con l'indicazione della durata dell'incarico o del mandato elettivo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Curriculum vitae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c),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Compensi di qualsiasi natura connessi all'assunzione della carica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Importi di viaggi di servizio e missioni pagati con fondi pubblici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d),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2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e),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Altri eventuali incarichi con oneri a carico della finanza pubblica e indicazione dei compensi spettanti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11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5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5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33/2013 Art. 2, c. 1, punto 1, l. n. 441/1982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1) dichiarazione concernente diritti reali su beni immobili e su beni mobili iscritti in pubblici registri, titolarità di imprese, azioni di società, quote di partecipazione a società, esercizio di funzioni di amministratore o di sindaco di società, con l'apposizione della formula «sul mio onore affermo che la dichiarazione corrisponde al vero» [Per il soggetto, il coniuge non separato e i parenti entro il secondo grado, ove gli stessi vi consentano (NB: dando eventualmente evidenza del mancato consenso) e riferita al momento dell'assunzione dell'incarico]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Nessuno (va presentata una sola volta entro 3 mesi dalla elezione, dalla nomina o dal </w:t>
            </w:r>
          </w:p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conferimento dell'incarico e resta pubblicata fino alla </w:t>
            </w:r>
          </w:p>
          <w:p w:rsidR="00B85CE7" w:rsidRDefault="00335C50">
            <w:pPr>
              <w:ind w:left="14" w:right="7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cessazione dell'incarico o del mandato).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9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5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5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33/2013 Art. 2, c. 1, punto 2, l. n. 441/1982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2) copia dell'ultima dichiarazione dei redditi soggetti all'imposta sui redditi delle persone fisiche o del quadro riepilogativo [Per il soggetto, il coniuge non separato e i parenti entro il secondo grado, ove gli stessi vi consentano (NB: dando eventualmente evidenza del mancato consenso)] (NB: è necessario limitare, con appositi accorgimenti a cura dell'interessato o della società/ente, la pubblicazione dei dati sensibili)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Entro 3 mesi dalla elezione, dalla nomina o dal </w:t>
            </w:r>
          </w:p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conferimento dell'incarico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84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5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 Art. 3, l. n. 441/1982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3) attestazione concernente le variazioni della situazione patrimoniale intervenute nell'anno precedente e copia della dichiarazione dei redditi [Per il soggetto, il coniuge non separato e i parenti entro il secondo grado, ove gli stessi vi consentano (NB: dando eventualmente evidenza del mancato consenso)]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Annuale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a),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Atto di nomina, con l'indicazione della durata dell'incarico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</w:tbl>
    <w:p w:rsidR="00B85CE7" w:rsidRDefault="00B85CE7">
      <w:pPr>
        <w:ind w:left="-1440" w:right="14400"/>
      </w:pPr>
    </w:p>
    <w:tbl>
      <w:tblPr>
        <w:tblStyle w:val="TableGrid"/>
        <w:tblW w:w="14892" w:type="dxa"/>
        <w:tblInd w:w="-1070" w:type="dxa"/>
        <w:tblCellMar>
          <w:top w:w="7" w:type="dxa"/>
          <w:left w:w="26" w:type="dxa"/>
        </w:tblCellMar>
        <w:tblLook w:val="04A0" w:firstRow="1" w:lastRow="0" w:firstColumn="1" w:lastColumn="0" w:noHBand="0" w:noVBand="1"/>
      </w:tblPr>
      <w:tblGrid>
        <w:gridCol w:w="1460"/>
        <w:gridCol w:w="1406"/>
        <w:gridCol w:w="1406"/>
        <w:gridCol w:w="1705"/>
        <w:gridCol w:w="4635"/>
        <w:gridCol w:w="1450"/>
        <w:gridCol w:w="2830"/>
      </w:tblGrid>
      <w:tr w:rsidR="00B85CE7">
        <w:trPr>
          <w:trHeight w:val="418"/>
        </w:trPr>
        <w:tc>
          <w:tcPr>
            <w:tcW w:w="14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SEZIONE "AMMINISTRAZIONE TRASPARENTE" - ELENCO DEGLI OBBLIGHI DI PUBBLICAZIONE PREVISTI DALLA DELIBERA </w:t>
            </w:r>
            <w:r w:rsidR="001471E3">
              <w:rPr>
                <w:rFonts w:ascii="Arial" w:eastAsia="Arial" w:hAnsi="Arial" w:cs="Arial"/>
                <w:i w:val="0"/>
                <w:color w:val="FF0000"/>
                <w:sz w:val="16"/>
              </w:rPr>
              <w:t>ANAC N. 7 del 2023</w:t>
            </w:r>
          </w:p>
        </w:tc>
      </w:tr>
      <w:tr w:rsidR="00B85CE7">
        <w:trPr>
          <w:trHeight w:val="7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livello 1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 w:val="0"/>
                <w:color w:val="000000"/>
              </w:rPr>
              <w:t>Macrofamiglie</w:t>
            </w:r>
            <w:proofErr w:type="spellEnd"/>
            <w:r>
              <w:rPr>
                <w:rFonts w:ascii="Arial" w:eastAsia="Arial" w:hAnsi="Arial" w:cs="Arial"/>
                <w:i w:val="0"/>
                <w:color w:val="00000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2 livello (Tipologie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di dati)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Riferimento normativo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Denominazione del singolo obbligo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Contenuti dell'obbligo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Aggiornamento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Responsabile della elaborazione / trasmissione / pubblicazione dei dati</w:t>
            </w:r>
          </w:p>
        </w:tc>
      </w:tr>
      <w:tr w:rsidR="00B85CE7">
        <w:trPr>
          <w:trHeight w:val="258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Organizzazione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Titolari di incarichi di amministrazione, di direzione o di </w:t>
            </w:r>
          </w:p>
          <w:p w:rsidR="00B85CE7" w:rsidRDefault="00335C50">
            <w:pPr>
              <w:spacing w:after="1"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governo di cui all'art. 14, co. 1-bis, del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33/2013 se non </w:t>
            </w:r>
          </w:p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attribuiti a titolo gratuito CESSATI dall'incarico (art. 14, co. 2)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(documentazione da pubblicare sul sito web)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Curriculum vitae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c),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Compensi di qualsiasi natura connessi all'assunzione della carica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Importi di viaggi di servizio e missioni pagati con fondi pubblici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d),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e),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Altri eventuali incarichi con oneri a carico della finanza pubblica e indicazione dei compensi spettanti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9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5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5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33/2013 Art. 2, c. 1, punto 2, l. n. 441/1982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4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1) copie delle dichiarazioni dei redditi  o dei quadri riepilogativi riferiti al periodo dell'incarico; 2) copia della dichiarazione dei redditi o quadro riepilogativo  successivi al termine dell'incarico o carica, entro un mese dalla scadenza del termine di legge per la presentazione della dichiarazione [Per il soggetto, il coniuge non separato e i parenti entro il secondo grado, ove gli stessi vi consentano (NB: dando eventualmente evidenza del mancato consenso)] (NB: è necessario limitare, con appositi accorgimenti a cura dell'interessato o della  società/ente, la pubblicazione dei dati sensibili)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5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 Art. 4, l. n. 441/1982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11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3) dichiarazione concernente le variazioni della situazione patrimoniale intervenute dopo l'ultima attestazione [Per il soggetto, il coniuge non separato e i parenti entro il secondo grado, ove gli stessi vi consentano (NB: dando eventualmente evidenza del mancato consenso)]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Nessuno (va presentata una sola volta entro 3 mesi dalla cessazione dell'incarico)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7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Sanzioni per mancata comunicazione dei dati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47, c. 1, d.lgs. n.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Sanzioni per mancata o incompleta comunicazione dei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dati da parte dei titolari di incarichi politici, di amministrazione, di direzione o di governo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Provvedimenti sanzionatori a carico del responsabile della mancata o incompleta comunicazione dei dati di cui all'articolo 14, concernenti la situazione patrimoniale complessiva del titolare dell'incarico al momento dell'assunzione della carica, la titolarità di imprese, le partecipazioni azionarie proprie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nonchè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tutti i compensi cui dà diritto l'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assuzione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della carica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Articolazione degli uffici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13,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Articolazione degli uffici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Articolazione delle direzioni/uffici e relative competenze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7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13,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c),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after="130"/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Organigramma</w:t>
            </w:r>
          </w:p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(da pubblicare sotto forma di organigramma, in modo tale che a </w:t>
            </w:r>
          </w:p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ciascun ufficio sia assegnato un link ad una pagina contenente tutte le informazioni previste dalla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norma)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Illustrazione in forma semplificata, ai fini della piena accessibilità e comprensibilità dei dati, dell'organizzazione della società o dell'ente, mediante l'organigramma o analoghe rappresentazioni grafiche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7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13,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Nomi dei dirigenti responsabili dei singoli uffici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7" w:right="0"/>
              <w:jc w:val="both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Telefono e posta elettronica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13,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d),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Telefono e posta elettronica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Numero di telefono e casella di posta elettronica istituzionale e casella di posta elettronica certificata dedicate, cui il cittadino possa rivolgersi per qualsiasi richiesta inerente </w:t>
            </w:r>
            <w:proofErr w:type="gram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</w:t>
            </w:r>
            <w:proofErr w:type="gram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compiti istituzionali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10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46" w:right="0"/>
            </w:pPr>
            <w:r>
              <w:rPr>
                <w:rFonts w:ascii="Arial" w:eastAsia="Arial" w:hAnsi="Arial" w:cs="Arial"/>
                <w:i w:val="0"/>
                <w:color w:val="000000"/>
              </w:rPr>
              <w:t>Consulenti e collaboratori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12" w:right="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Titolari di incarichi di collaborazione o consulenza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7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15-bis,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after="264"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Incarichi di collaborazione, consulenza, professionali</w:t>
            </w:r>
          </w:p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(da pubblicare in tabelle)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both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Per ogni incarico di collaborazione, di consulenza o incarico professionale, inclusi quelli arbitrali</w:t>
            </w:r>
          </w:p>
        </w:tc>
        <w:tc>
          <w:tcPr>
            <w:tcW w:w="1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Entro 30 gg dal conferimento (ex art. 15-bis, co. 1,  d.lgs. </w:t>
            </w:r>
          </w:p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1) estremi dell'atto di conferimento dell'incarico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2) oggetto della prestazione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3) ragione dell'incarico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4) durata dell'incarico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5) curriculum vitae del soggetto incaricato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6) compensi comunque denominati, relativi al rapporto di consulenza o di collaborazione, nonché agli incarichi professionali, inclusi quelli arbitrali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7) tipo di procedura seguita per la selezione del contraente e il numero di partecipanti alla procedura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16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85CE7" w:rsidRPr="009B31F8" w:rsidRDefault="00335C50">
            <w:pPr>
              <w:ind w:left="46" w:right="0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a) e c. 1-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8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color w:val="000000"/>
              </w:rPr>
              <w:t>Per ciascun titolare di incarico:</w:t>
            </w:r>
          </w:p>
        </w:tc>
      </w:tr>
    </w:tbl>
    <w:p w:rsidR="00B85CE7" w:rsidRDefault="00B85CE7">
      <w:pPr>
        <w:ind w:left="-1440" w:right="14400"/>
      </w:pPr>
    </w:p>
    <w:tbl>
      <w:tblPr>
        <w:tblStyle w:val="TableGrid"/>
        <w:tblW w:w="14892" w:type="dxa"/>
        <w:tblInd w:w="-107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1460"/>
        <w:gridCol w:w="1406"/>
        <w:gridCol w:w="1406"/>
        <w:gridCol w:w="1705"/>
        <w:gridCol w:w="4635"/>
        <w:gridCol w:w="1450"/>
        <w:gridCol w:w="2830"/>
      </w:tblGrid>
      <w:tr w:rsidR="00B85CE7">
        <w:trPr>
          <w:trHeight w:val="418"/>
        </w:trPr>
        <w:tc>
          <w:tcPr>
            <w:tcW w:w="14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SEZIONE "AMMINISTRAZIONE TRASPARENTE" - ELENCO DEGLI OBBLIGHI DI PUBBLICAZIONE PREVISTI DALLA DELIBERA ANAC </w:t>
            </w:r>
            <w:r w:rsidR="0009143B">
              <w:rPr>
                <w:rFonts w:ascii="Arial" w:eastAsia="Arial" w:hAnsi="Arial" w:cs="Arial"/>
                <w:i w:val="0"/>
                <w:color w:val="FF0000"/>
                <w:sz w:val="16"/>
              </w:rPr>
              <w:t>N. 7 del 2023</w:t>
            </w:r>
          </w:p>
        </w:tc>
      </w:tr>
      <w:tr w:rsidR="00B85CE7">
        <w:trPr>
          <w:trHeight w:val="7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livello 1 </w:t>
            </w:r>
          </w:p>
          <w:p w:rsidR="00B85CE7" w:rsidRDefault="00335C50">
            <w:pPr>
              <w:ind w:left="4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 w:val="0"/>
                <w:color w:val="000000"/>
              </w:rPr>
              <w:t>Macrofamiglie</w:t>
            </w:r>
            <w:proofErr w:type="spellEnd"/>
            <w:r>
              <w:rPr>
                <w:rFonts w:ascii="Arial" w:eastAsia="Arial" w:hAnsi="Arial" w:cs="Arial"/>
                <w:i w:val="0"/>
                <w:color w:val="00000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2 livello (Tipologie </w:t>
            </w:r>
          </w:p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di dati)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spacing w:after="202"/>
              <w:ind w:left="3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Riferimento normativo</w:t>
            </w:r>
          </w:p>
          <w:p w:rsidR="00B85CE7" w:rsidRDefault="00335C50">
            <w:pPr>
              <w:ind w:left="72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Art. 14, c. 1, lett. a) e c. 1-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Denominazione del singolo obbligo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3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Contenuti dell'obbligo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Aggiornamento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Responsabile della elaborazione / trasmissione / pubblicazione dei dati</w:t>
            </w:r>
          </w:p>
        </w:tc>
      </w:tr>
      <w:tr w:rsidR="00B85CE7">
        <w:trPr>
          <w:trHeight w:val="258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51" w:right="216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Incarico di </w:t>
            </w:r>
            <w:r w:rsidR="009B31F8"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4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bis, d.lgs. n. 33/2013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1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Incarichi di </w:t>
            </w:r>
            <w:r w:rsidR="009B31F8"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(da pubblicare in tabelle)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Sintesi dei dati del contratto (quali data della stipula, durata, oggetto dell'incarico)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e c. 1bis,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Curriculum vitae, redatto in conformità al vigente modello europeo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c) e c. 1bis,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Compensi di qualsiasi natura connessi all'assunzione dell'incarico (con specifica evidenza delle eventuali componenti variabili o legate alla valutazione del risultato)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8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Importi di viaggi di servizio e missioni pagati con fondi pubblici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d) e c. 1bis,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Art. 14, c. 1, lett. e) e c. 1bis, d.lgs. 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Altri eventuali incarichi con oneri a carico della finanza pubblica e indicazione dei compensi spettanti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11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2" w:right="2" w:firstLine="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 e c. 1bis,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 Art. 2, c. 1, punto 1, l. n. 441/1982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after="2" w:line="255" w:lineRule="auto"/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1) dichiarazione concernente diritti reali su beni immobili e su beni mobili iscritti in pubblici registri, titolarità di imprese, azioni di società, quote di partecipazione a società, esercizio di funzioni di amministratore o di sindaco di società, con l'apposizione della formula «sul mio onore affermo che la dichiarazione corrisponde al vero» [Per il soggetto, il coniuge non separato e i parenti entro il secondo grado, ove gli stessi vi consentano (NB: dando </w:t>
            </w:r>
          </w:p>
          <w:p w:rsidR="00B85CE7" w:rsidRDefault="00335C50">
            <w:pPr>
              <w:ind w:left="-11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eventualmente evidenza del mancato consenso) e riferita al momento dell'assunzione </w:t>
            </w:r>
          </w:p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dell'incarico]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Nessuno (va presentata una sola volta entro 3 mesi dalla elezione, dalla nomina o dal </w:t>
            </w:r>
          </w:p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conferimento dell'incarico e resta pubblicata fino alla </w:t>
            </w:r>
          </w:p>
          <w:p w:rsidR="00B85CE7" w:rsidRDefault="00335C50">
            <w:pPr>
              <w:ind w:left="41" w:right="7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cessazione dell'incarico o del mandato).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2" w:right="2" w:firstLine="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 e c. 1bis,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 Art. 2, c. 1, punto 2, l. n. 441/1982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2) copia dell'ultima dichiarazione dei redditi o quadro riepilogativo soggetti all'imposta sui redditi delle persone fisiche [Per il soggetto, il coniuge non separato e i parenti entro il secondo grado, ove gli stessi vi consentano (NB: dando eventualmente evidenza del mancato consenso)] (NB: è necessario limitare, con appositi accorgimenti a cura dell'interessato o della società/ente, la pubblicazione dei dati sensibili)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Entro 3 mesi della nomina o dal conferimento dell'incarico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80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spacing w:line="255" w:lineRule="auto"/>
              <w:ind w:left="2" w:right="2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 e c. 1bis,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33/2013 Art. 3, </w:t>
            </w:r>
          </w:p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l. n. 441/1982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3) attestazione concernente le variazioni della situazione patrimoniale intervenute nell'anno precedente e copia della dichiarazione dei redditi [Per il soggetto, il coniuge non separato e i parenti entro il secondo grado, ove gli stessi vi consentano (NB: dando eventualmente evidenza del mancato consenso)]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Annuale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20, c. 3, d.lgs. n. </w:t>
            </w:r>
          </w:p>
          <w:p w:rsidR="00B85CE7" w:rsidRDefault="00335C50">
            <w:pPr>
              <w:ind w:left="7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39/2013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Dichiarazione sulla insussistenza di una delle cause di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inconferibilità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dell'incarico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(art. 20, c. 1, d.lgs. n. 39/2013)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20, c. 3, d.lgs. n. </w:t>
            </w:r>
          </w:p>
          <w:p w:rsidR="00B85CE7" w:rsidRDefault="00335C50">
            <w:pPr>
              <w:ind w:left="7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39/2013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Dichiarazione sulla insussistenza di una delle cause di incompatibilità al conferimento dell'incarico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7" w:right="0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Annuale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</w:t>
            </w:r>
          </w:p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(art. 20, c. 2,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39/2013)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5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Art. 14, c. 1-ter, secondo periodo, d.lgs. 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Ammontare complessivo degli emolumenti percepiti a carico della finanza pubblica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10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47, co. 1 del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55" w:lineRule="auto"/>
              <w:ind w:left="24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Sanzioni per mancata o incompleta comunicazione dei </w:t>
            </w:r>
          </w:p>
          <w:p w:rsidR="00B85CE7" w:rsidRDefault="00335C50">
            <w:pPr>
              <w:ind w:left="43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dati da parte dei titolari di incarico </w:t>
            </w:r>
          </w:p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di </w:t>
            </w:r>
            <w:r w:rsidR="009B31F8"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Provvedimenti sanzionatori a carico del responsabile della mancata o incompleta comunicazione dei dati di cui all'articolo 14, concernenti la situazione patrimoniale complessiva del titolare dell'incarico al momento dell'assunzione della carica, la titolarità di imprese, le partecipazioni azionarie proprie, tutti i compensi cui dà diritto l'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assuzione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della carica.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7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Annuale </w:t>
            </w:r>
          </w:p>
          <w:p w:rsidR="00B85CE7" w:rsidRDefault="00335C50">
            <w:pPr>
              <w:ind w:left="4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(non oltre il 30 marzo)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a) e c. 1bis,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8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color w:val="000000"/>
              </w:rPr>
              <w:t>Per ciascun titolare di incarico: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Sintesi dei dati del contratto (quali data della stipula, durata, oggetto dell'incarico)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e c. 1bis,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33/2013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Curriculum vitae, redatto in conformità al vigente modello europeo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</w:tbl>
    <w:p w:rsidR="00B85CE7" w:rsidRDefault="00B85CE7">
      <w:pPr>
        <w:ind w:left="-1440" w:right="14400"/>
      </w:pPr>
    </w:p>
    <w:tbl>
      <w:tblPr>
        <w:tblStyle w:val="TableGrid"/>
        <w:tblW w:w="14892" w:type="dxa"/>
        <w:tblInd w:w="-1070" w:type="dxa"/>
        <w:tblCellMar>
          <w:top w:w="10" w:type="dxa"/>
          <w:left w:w="26" w:type="dxa"/>
          <w:bottom w:w="4" w:type="dxa"/>
        </w:tblCellMar>
        <w:tblLook w:val="04A0" w:firstRow="1" w:lastRow="0" w:firstColumn="1" w:lastColumn="0" w:noHBand="0" w:noVBand="1"/>
      </w:tblPr>
      <w:tblGrid>
        <w:gridCol w:w="1460"/>
        <w:gridCol w:w="1406"/>
        <w:gridCol w:w="1406"/>
        <w:gridCol w:w="1705"/>
        <w:gridCol w:w="4635"/>
        <w:gridCol w:w="1450"/>
        <w:gridCol w:w="2830"/>
      </w:tblGrid>
      <w:tr w:rsidR="00B85CE7">
        <w:trPr>
          <w:trHeight w:val="418"/>
        </w:trPr>
        <w:tc>
          <w:tcPr>
            <w:tcW w:w="14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SEZIONE "AMMINISTRAZIONE TRASPARENTE" - ELENCO DEGLI OBBLIGHI DI PUBBLICAZIONE PREVISTI DALLA DELIBERA </w:t>
            </w:r>
            <w:r w:rsidR="0009143B">
              <w:rPr>
                <w:rFonts w:ascii="Arial" w:eastAsia="Arial" w:hAnsi="Arial" w:cs="Arial"/>
                <w:i w:val="0"/>
                <w:color w:val="FF0000"/>
                <w:sz w:val="16"/>
              </w:rPr>
              <w:t>ANAC N. 7 del 2023</w:t>
            </w:r>
          </w:p>
        </w:tc>
      </w:tr>
      <w:tr w:rsidR="00B85CE7">
        <w:trPr>
          <w:trHeight w:val="7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livello 1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 w:val="0"/>
                <w:color w:val="000000"/>
              </w:rPr>
              <w:t>Macrofamiglie</w:t>
            </w:r>
            <w:proofErr w:type="spellEnd"/>
            <w:r>
              <w:rPr>
                <w:rFonts w:ascii="Arial" w:eastAsia="Arial" w:hAnsi="Arial" w:cs="Arial"/>
                <w:i w:val="0"/>
                <w:color w:val="00000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2 livello (Tipologie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di dati)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Riferimento normativo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Denominazione del singolo obbligo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Contenuti dell'obbligo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Aggiornamento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Responsabile della elaborazione / trasmissione / pubblicazione dei dati</w:t>
            </w:r>
          </w:p>
        </w:tc>
      </w:tr>
      <w:tr w:rsidR="00B85CE7">
        <w:trPr>
          <w:trHeight w:val="431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Personale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Titolari di incarichi dirigenziali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c) e c. 1bis,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Incarichi dirigenziali (e titolari di posizioni organizzative o in ogni altro caso in cui sono</w:t>
            </w:r>
            <w:r w:rsidR="001A19D0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attribuite</w:t>
            </w:r>
            <w:r w:rsidR="001A19D0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 funzioni dirigenziali ai sensi art. </w:t>
            </w:r>
          </w:p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14, co. 1-quinquies,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Compensi di qualsiasi natura connessi all'assunzione dell'incarico (con specifica evidenza delle eventuali componenti variabili o legate alla valutazione del risultato)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Importi di viaggi di servizio e missioni pagati con fondi pubblici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d) e c. 1bis,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Art. 14, c. 1, lett. e) e c. 1bis, d.lgs. 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Altri eventuali incarichi con oneri a carico della finanza pubblica e indicazione dei compensi spettanti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20, c. 3, d.lgs. n.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39/2013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Dichiarazione sulla insussistenza di una delle cause di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inconferibilità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dell'incarico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(art. 20, c. 1, d.lgs. n. 39/2013)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20, c. 3, d.lgs. n.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39/2013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Dichiarazione sulla insussistenza di una delle cause di incompatibilità al conferimento dell'incarico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0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Annuale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</w:t>
            </w:r>
          </w:p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(art. 20, c. 2,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39/2013)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Art. 14, c. 1-ter, secondo periodo, d.lgs. 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Ammontare complessivo degli emolumenti percepiti a carico della finanza pubblica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Annuale </w:t>
            </w:r>
          </w:p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(non oltre il 30 marzo)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Dirigenti cessati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36" w:right="0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a</w:t>
            </w:r>
            <w:proofErr w:type="gram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), 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proofErr w:type="gram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1" w:right="0" w:hanging="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Dirigenti cessati dal rapporto di lavoro (documentazione da pubblicare sul sito web)</w:t>
            </w:r>
          </w:p>
        </w:tc>
        <w:tc>
          <w:tcPr>
            <w:tcW w:w="8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color w:val="000000"/>
              </w:rPr>
              <w:t>Per ciascun dirigente cessato: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Atto di nomina o di proclamazione, con l'indicazione della durata dell'incarico o del mandato elettivo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Curriculum vitae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c),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Compensi di qualsiasi natura connessi all'assunzione della carica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Importi di viaggi di servizio e missioni pagati con fondi pubblici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d),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Dati relativi all'assunzione di altre cariche, presso enti pubblici o privati, e relativi compensi a qualsiasi titolo corrisposti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e),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Altri eventuali incarichi con oneri a carico della finanza pubblica e indicazione dei compensi spettanti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141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5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5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33/2013 Art. 2, c. 1, punto 2, l. n. 441/1982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numPr>
                <w:ilvl w:val="0"/>
                <w:numId w:val="1"/>
              </w:numPr>
              <w:ind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copie delle dichiarazioni dei redditi o del quadro riepilogativo riferiti al periodo dell'incarico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(SOLO PER </w:t>
            </w:r>
            <w:r w:rsidR="009B31F8"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  <w:p w:rsidR="00B85CE7" w:rsidRDefault="00335C50">
            <w:pPr>
              <w:numPr>
                <w:ilvl w:val="0"/>
                <w:numId w:val="1"/>
              </w:numPr>
              <w:ind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copia della dichiarazione dei redditi o del quadro riepilogativo successiva al termine dell'incarico o carica, entro un mese dalla scadenza del termine di legge per la presentazione della dichiarazione [Per il soggetto, il coniuge non separato e i parenti entro il secondo grado, ove gli stessi vi consentano (NB: dando eventualmente evidenza del mancato consenso)] (NB: è necessario limitare, con appositi accorgimenti a cura dell'interessato o della società/ente, la pubblicazione dei dati sensibili)  (SOLO PER </w:t>
            </w:r>
            <w:r w:rsidR="009B31F8"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Nessuno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7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5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14,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 Art. 4, l. n. 441/1982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11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3) dichiarazione concernente le variazioni della situazione patrimoniale intervenute dopo l'ultima attestazione [Per il soggetto, il coniuge non separato e i parenti entro il secondo grado, ove gli stessi vi consentano (NB: dando eventualmente evidenza del mancato consenso</w:t>
            </w:r>
            <w:proofErr w:type="gram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)]  (</w:t>
            </w:r>
            <w:proofErr w:type="gram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SOLO PER </w:t>
            </w:r>
            <w:r w:rsidR="009B31F8"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Nessuno (va presentata una sola volta entro 3 mesi dalla cessazione dell'incarico)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3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16, c. 1 e art. 17,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Personale in servizio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Numero del personale a tempo indeterminato e determinato in servizio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0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Annuale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</w:t>
            </w:r>
          </w:p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(art. 16,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</w:tbl>
    <w:p w:rsidR="00B85CE7" w:rsidRDefault="00B85CE7">
      <w:pPr>
        <w:ind w:left="-1440" w:right="14400"/>
      </w:pPr>
    </w:p>
    <w:p w:rsidR="00DD3611" w:rsidRDefault="00DD3611">
      <w:pPr>
        <w:ind w:left="-1440" w:right="14400"/>
      </w:pPr>
    </w:p>
    <w:p w:rsidR="00DD3611" w:rsidRDefault="00DD3611">
      <w:pPr>
        <w:ind w:left="-1440" w:right="14400"/>
      </w:pPr>
    </w:p>
    <w:p w:rsidR="00DD3611" w:rsidRDefault="00DD3611">
      <w:pPr>
        <w:ind w:left="-1440" w:right="14400"/>
      </w:pPr>
      <w:bookmarkStart w:id="0" w:name="_GoBack"/>
      <w:bookmarkEnd w:id="0"/>
    </w:p>
    <w:tbl>
      <w:tblPr>
        <w:tblStyle w:val="TableGrid"/>
        <w:tblW w:w="14892" w:type="dxa"/>
        <w:tblInd w:w="-1070" w:type="dxa"/>
        <w:tblCellMar>
          <w:top w:w="15" w:type="dxa"/>
          <w:bottom w:w="42" w:type="dxa"/>
        </w:tblCellMar>
        <w:tblLook w:val="04A0" w:firstRow="1" w:lastRow="0" w:firstColumn="1" w:lastColumn="0" w:noHBand="0" w:noVBand="1"/>
      </w:tblPr>
      <w:tblGrid>
        <w:gridCol w:w="1460"/>
        <w:gridCol w:w="1406"/>
        <w:gridCol w:w="1406"/>
        <w:gridCol w:w="1705"/>
        <w:gridCol w:w="4635"/>
        <w:gridCol w:w="1450"/>
        <w:gridCol w:w="2830"/>
      </w:tblGrid>
      <w:tr w:rsidR="00B85CE7">
        <w:trPr>
          <w:trHeight w:val="418"/>
        </w:trPr>
        <w:tc>
          <w:tcPr>
            <w:tcW w:w="14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FF0000"/>
                <w:sz w:val="16"/>
              </w:rPr>
              <w:lastRenderedPageBreak/>
              <w:t xml:space="preserve">SEZIONE "AMMINISTRAZIONE TRASPARENTE" - ELENCO DEGLI OBBLIGHI DI PUBBLICAZIONE PREVISTI DALLA DELIBERA </w:t>
            </w:r>
            <w:r w:rsidR="0009143B">
              <w:rPr>
                <w:rFonts w:ascii="Arial" w:eastAsia="Arial" w:hAnsi="Arial" w:cs="Arial"/>
                <w:i w:val="0"/>
                <w:color w:val="FF0000"/>
                <w:sz w:val="16"/>
              </w:rPr>
              <w:t>ANAC N. 7 del 2023</w:t>
            </w:r>
          </w:p>
        </w:tc>
      </w:tr>
      <w:tr w:rsidR="00B85CE7">
        <w:trPr>
          <w:trHeight w:val="7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livello 1 </w:t>
            </w:r>
          </w:p>
          <w:p w:rsidR="00B85CE7" w:rsidRDefault="00335C50">
            <w:pPr>
              <w:ind w:left="4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 w:val="0"/>
                <w:color w:val="000000"/>
              </w:rPr>
              <w:t>Macrofamiglie</w:t>
            </w:r>
            <w:proofErr w:type="spellEnd"/>
            <w:r>
              <w:rPr>
                <w:rFonts w:ascii="Arial" w:eastAsia="Arial" w:hAnsi="Arial" w:cs="Arial"/>
                <w:i w:val="0"/>
                <w:color w:val="00000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2 livello (Tipologie </w:t>
            </w:r>
          </w:p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di dati)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3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Riferimento normativo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Denominazione del singolo obbligo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3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Contenuti dell'obbligo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Aggiornamento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Responsabile della elaborazione / trasmissione / pubblicazione dei dati</w:t>
            </w:r>
          </w:p>
        </w:tc>
      </w:tr>
      <w:tr w:rsidR="00B85CE7">
        <w:trPr>
          <w:trHeight w:val="774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4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Dotazione organica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spacing w:line="255" w:lineRule="auto"/>
              <w:ind w:left="206" w:right="207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16, c. 2, e art. 17, c. 2,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3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Costo personale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1044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Costo complessivo del personale a tempo indeterminato in servizio Costo complessivo del personale a tempo determinato in servizio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7" w:right="0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Annuale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</w:t>
            </w:r>
          </w:p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(art. 16, c. 2,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6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4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Tassi di assenza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16, c. 3, d.lgs. n. </w:t>
            </w:r>
          </w:p>
          <w:p w:rsidR="00B85CE7" w:rsidRDefault="00335C50">
            <w:pPr>
              <w:ind w:left="7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3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Tassi di assenza trimestrali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Tassi di assenza del personale distinti per uffici di livello dirigenziale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Trimestrale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(art. 16, c. 3,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79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55" w:lineRule="auto"/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Incarichi conferiti e autorizzati ai dipendenti </w:t>
            </w:r>
          </w:p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(dirigenti e non dirigenti)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4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Art. 18, d.lgs. n. 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after="132" w:line="255" w:lineRule="auto"/>
              <w:ind w:left="23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Incarichi conferiti e autorizzati ai dipendenti (dirigenti e non dirigenti)</w:t>
            </w:r>
          </w:p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(da pubblicare in tabelle)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2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Elenco degli incarichi conferiti o autorizzati a ciascun dipendente (dirigente e non dirigente), con l'indicazione dell'oggetto, della durata e del compenso spettante per ogni incarico.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Contrattazione collettiva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21, c. 1, d.lgs. n. </w:t>
            </w:r>
          </w:p>
          <w:p w:rsidR="00B85CE7" w:rsidRDefault="00335C50">
            <w:pPr>
              <w:ind w:left="7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1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Contrattazione collettiva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Contratto nazionale di categoria di riferimento del personale della società o dell'ente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11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8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Contrattazione integrativa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21, c. 2, d.lgs. n. </w:t>
            </w:r>
          </w:p>
          <w:p w:rsidR="00B85CE7" w:rsidRDefault="00335C50">
            <w:pPr>
              <w:ind w:left="7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Contratti integrativi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Contratti integrativi stipulati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21, c. 2, d.lgs. n. </w:t>
            </w:r>
          </w:p>
          <w:p w:rsidR="00B85CE7" w:rsidRDefault="00335C50">
            <w:pPr>
              <w:ind w:left="7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1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Costi contratti integrativi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Specifiche informazioni sui costi della contrattazione integrativa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Annuale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90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4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Selezione del personale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9" w:right="0"/>
              <w:jc w:val="both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Reclutamento del personale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spacing w:line="255" w:lineRule="auto"/>
              <w:ind w:left="26" w:right="22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19,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33/2013 Art. 1, co. 16,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d) l. </w:t>
            </w:r>
          </w:p>
          <w:p w:rsidR="00B85CE7" w:rsidRPr="009B31F8" w:rsidRDefault="00335C50">
            <w:pPr>
              <w:ind w:left="5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190/2012</w:t>
            </w:r>
          </w:p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19, co. 2 e 3,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175/2016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Criteri e modalità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Provvedimenti/regolamenti/atti generali che stabiliscono criteri e modalità per il reclutamento del personale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Avvisi di selezione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6" w:right="0"/>
              <w:jc w:val="both"/>
            </w:pPr>
            <w:r>
              <w:rPr>
                <w:rFonts w:ascii="Arial" w:eastAsia="Arial" w:hAnsi="Arial" w:cs="Arial"/>
                <w:b w:val="0"/>
                <w:color w:val="000000"/>
              </w:rPr>
              <w:t xml:space="preserve">Per ciascuna procedura selettiva:                                                                                                </w:t>
            </w:r>
          </w:p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Avviso di selezione</w:t>
            </w:r>
          </w:p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Criteri di selezione</w:t>
            </w:r>
          </w:p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Esito della selezione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after="63"/>
              <w:ind w:left="-13" w:right="0"/>
            </w:pPr>
            <w:r>
              <w:rPr>
                <w:rFonts w:ascii="Arial" w:eastAsia="Arial" w:hAnsi="Arial" w:cs="Arial"/>
                <w:b w:val="0"/>
                <w:color w:val="000000"/>
              </w:rPr>
              <w:t xml:space="preserve"> </w:t>
            </w:r>
          </w:p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FBEF"/>
            <w:vAlign w:val="center"/>
          </w:tcPr>
          <w:p w:rsidR="00B85CE7" w:rsidRDefault="009B31F8">
            <w:pPr>
              <w:ind w:left="18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972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Performance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36" w:right="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Ammontare complessivo dei premi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20, c. 1, d.lgs. n. </w:t>
            </w:r>
          </w:p>
          <w:p w:rsidR="00B85CE7" w:rsidRDefault="00335C50">
            <w:pPr>
              <w:ind w:left="7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3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Premialità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Criteri di distribuzione dei premi al personale e ammontare aggregato dei premi effettivamente distribuiti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19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17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2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a),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8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color w:val="000000"/>
              </w:rPr>
              <w:t xml:space="preserve">Per ciascuna tipologia di procedimento: </w:t>
            </w:r>
          </w:p>
        </w:tc>
      </w:tr>
      <w:tr w:rsidR="00B85CE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1) breve descrizione del procedimento con indicazione di tutti i riferimenti normativi utili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19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2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2)  unità organizzative responsabili dell'istruttoria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19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2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c),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3) l'ufficio del procedimento, unitamente ai recapiti telefonici e alla casella di posta elettronica istituzionale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19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7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2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c),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4) ove diverso, l'ufficio competente all'adozione del provvedimento finale, con l'indicazione del nome del responsabile dell'ufficio unitamente ai rispettivi recapiti telefonici e alla casella di posta elettronica istituzionale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19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9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2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e),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5) modalità con le quali gli interessati possono ottenere le informazioni relative ai procedimenti in corso che li riguardino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6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6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19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</w:tbl>
    <w:p w:rsidR="00B85CE7" w:rsidRDefault="00B85CE7">
      <w:pPr>
        <w:ind w:left="-1440" w:right="14400"/>
      </w:pPr>
    </w:p>
    <w:tbl>
      <w:tblPr>
        <w:tblStyle w:val="TableGrid"/>
        <w:tblW w:w="14892" w:type="dxa"/>
        <w:tblInd w:w="-1070" w:type="dxa"/>
        <w:tblCellMar>
          <w:top w:w="46" w:type="dxa"/>
          <w:left w:w="26" w:type="dxa"/>
        </w:tblCellMar>
        <w:tblLook w:val="04A0" w:firstRow="1" w:lastRow="0" w:firstColumn="1" w:lastColumn="0" w:noHBand="0" w:noVBand="1"/>
      </w:tblPr>
      <w:tblGrid>
        <w:gridCol w:w="1460"/>
        <w:gridCol w:w="1406"/>
        <w:gridCol w:w="1406"/>
        <w:gridCol w:w="1705"/>
        <w:gridCol w:w="4635"/>
        <w:gridCol w:w="1450"/>
        <w:gridCol w:w="2830"/>
      </w:tblGrid>
      <w:tr w:rsidR="00B85CE7">
        <w:trPr>
          <w:trHeight w:val="418"/>
        </w:trPr>
        <w:tc>
          <w:tcPr>
            <w:tcW w:w="14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SEZIONE "AMMINISTRAZIONE TRASPARENTE" - ELENCO DEGLI OBBLIGHI DI PUBBLICAZIONE PREVISTI DALLA DELIBERA </w:t>
            </w:r>
            <w:r w:rsidR="0009143B">
              <w:rPr>
                <w:rFonts w:ascii="Arial" w:eastAsia="Arial" w:hAnsi="Arial" w:cs="Arial"/>
                <w:i w:val="0"/>
                <w:color w:val="FF0000"/>
                <w:sz w:val="16"/>
              </w:rPr>
              <w:t>ANAC N. 7 del 2023</w:t>
            </w:r>
          </w:p>
        </w:tc>
      </w:tr>
      <w:tr w:rsidR="00B85CE7">
        <w:trPr>
          <w:trHeight w:val="7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livello 1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 w:val="0"/>
                <w:color w:val="000000"/>
              </w:rPr>
              <w:t>Macrofamiglie</w:t>
            </w:r>
            <w:proofErr w:type="spellEnd"/>
            <w:r>
              <w:rPr>
                <w:rFonts w:ascii="Arial" w:eastAsia="Arial" w:hAnsi="Arial" w:cs="Arial"/>
                <w:i w:val="0"/>
                <w:color w:val="00000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2 livello (Tipologie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di dati)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Riferimento normativo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Denominazione del singolo obbligo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Contenuti dell'obbligo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Aggiornamento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Responsabile della elaborazione / trasmissione / pubblicazione dei dati</w:t>
            </w:r>
          </w:p>
        </w:tc>
      </w:tr>
      <w:tr w:rsidR="00B85CE7">
        <w:trPr>
          <w:trHeight w:val="349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Attività e procedimenti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58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Tipologie di procedimento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5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after="262"/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Tipologie di procedimento</w:t>
            </w:r>
          </w:p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(da pubblicare in tabelle)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6) termine fissato in sede di disciplina normativa del procedimento per la conclusione con l'adozione di un provvedimento espresso e ogni altro termine procedimentale rilevante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6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g),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7) procedimenti per i quali il provvedimento può essere sostituito da una dichiarazione dell'interessato ovvero il procedimento può concludersi con il silenzio-assenso dell'amministrazione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63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h),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8) strumenti di tutela amministrativa e giurisdizionale, riconosciuti dalla legge in favore dell'interessato, nel corso del procedimento nei confronti del provvedimento finale ovvero nei casi di adozione del provvedimento oltre il termine predeterminato per la sua conclusione e i modi per attivarli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10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i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9)  </w:t>
            </w:r>
            <w:r>
              <w:rPr>
                <w:rFonts w:ascii="Arial" w:eastAsia="Arial" w:hAnsi="Arial" w:cs="Arial"/>
                <w:b w:val="0"/>
                <w:color w:val="000000"/>
              </w:rPr>
              <w:t>link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di accesso al servizio on line, ove sia già disponibile in rete, o tempi previsti per la sua attivazione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10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10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l),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10) modalità per l'effettuazione dei pagamenti eventualmente necessari, con i codici IBAN identificativi del conto di pagamento, ovvero di imputazione del versamento in Tesoreria,  tramite i quali i soggetti versanti possono effettuare i pagamenti mediante bonifico bancario o postale, ovvero gli identificativi del conto corrente postale sul quale i soggetti versanti possono effettuare i pagamenti mediante bollettino postale,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nonchè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i codici identificativi del pagamento da indicare obbligatoriamente per il versamento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5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36" w:right="0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m),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11) nome del soggetto a cui è attribuito, in caso di inerzia, il potere sostitutivo,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nonchè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modalità per attivare tale potere, con indicazione dei recapiti telefonici e delle caselle di posta elettronica istituzionale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d),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8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color w:val="000000"/>
              </w:rPr>
              <w:t>Per i procedimenti ad istanza di parte:</w:t>
            </w:r>
          </w:p>
        </w:tc>
      </w:tr>
      <w:tr w:rsidR="00B85CE7">
        <w:trPr>
          <w:trHeight w:val="4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1) atti e documenti da allegare all'istanza e modulistica necessaria, compresi i fac-simile per le autocertificazioni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d),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 e Art. 1, c. 29, l. 190/2012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2)  uffici ai quali rivolgersi per informazioni, orari e modalità di accesso con indicazione degli indirizzi, recapiti telefonici e caselle di posta elettronica istituzionale a cui presentare le istanze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358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Informazioni sulle singole procedure in formato tabellare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spacing w:line="255" w:lineRule="auto"/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1, c. 32, l. n. 190/2012 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a)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38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</w:t>
            </w:r>
            <w:proofErr w:type="gram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2013  Art.</w:t>
            </w:r>
            <w:proofErr w:type="gram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4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delib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Anac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39/2016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" w:right="0"/>
              <w:jc w:val="both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Dati previsti dall'articolo 1, comma </w:t>
            </w:r>
          </w:p>
          <w:p w:rsidR="00B85CE7" w:rsidRDefault="00335C50">
            <w:pPr>
              <w:ind w:left="22" w:right="0"/>
              <w:jc w:val="both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32, della legge 6 novembre 2012, </w:t>
            </w:r>
          </w:p>
          <w:p w:rsidR="00B85CE7" w:rsidRDefault="00335C50">
            <w:pPr>
              <w:spacing w:after="132"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190 Informazioni sulle singole procedure</w:t>
            </w:r>
          </w:p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(da pubblicare secondo le </w:t>
            </w:r>
          </w:p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"Specifiche tecniche per la pubblicazione dei dati ai sensi </w:t>
            </w:r>
          </w:p>
          <w:p w:rsidR="00B85CE7" w:rsidRDefault="00335C50">
            <w:pPr>
              <w:ind w:left="12" w:right="0"/>
              <w:jc w:val="both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dell'art. 1, comma 32, della Legge </w:t>
            </w:r>
          </w:p>
          <w:p w:rsidR="00B85CE7" w:rsidRDefault="00335C50">
            <w:pPr>
              <w:spacing w:line="256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n. 190/2012", adottate secondo quanto indicato nella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delib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.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Anac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</w:t>
            </w:r>
          </w:p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39/2016)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Codice Identificativo Gara (CIG)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onsabile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 </w:t>
            </w:r>
          </w:p>
        </w:tc>
      </w:tr>
      <w:tr w:rsidR="00B85CE7">
        <w:trPr>
          <w:trHeight w:val="73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55" w:lineRule="auto"/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Struttura proponente, Oggetto del bando, Procedura di scelta del contraente, Elenco degli operatori invitati a presentare offerte/Numero di offerenti che hanno partecipato al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procedimento, Aggiudicatario, Importo di aggiudicazione, Tempi di completamento dell'opera servizio o fornitura, Importo delle somme liquidate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onsabile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</w:t>
            </w:r>
          </w:p>
        </w:tc>
      </w:tr>
      <w:tr w:rsidR="00B85CE7">
        <w:trPr>
          <w:trHeight w:val="140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Tabelle riassuntive rese liberamente scaricabili in un formato digitale standard aperto con informazioni sui contratti relative all'anno precedente (nello specifico: Codice Identificativo Gara (CIG), struttura proponente, oggetto del bando, procedura di scelta del contraente, elenco degli operatori invitati a presentare offerte/numero di offerenti che hanno partecipato al procedimento, aggiudicatario, importo di aggiudicazione, tempi di completamento dell'opera servizio o fornitura, importo delle somme liquidate)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0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Annuale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</w:t>
            </w:r>
          </w:p>
          <w:p w:rsidR="00B85CE7" w:rsidRPr="009B31F8" w:rsidRDefault="00335C50">
            <w:pPr>
              <w:ind w:left="29" w:right="0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(art. 1, c. 32, l. n. 190/2012)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onsabile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</w:t>
            </w:r>
          </w:p>
        </w:tc>
      </w:tr>
      <w:tr w:rsidR="00B85CE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7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19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33/2013 Artt. 21, c. 7, e 29, </w:t>
            </w:r>
          </w:p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c. 1, d.lgs. n. 50/2016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13" w:right="6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Atti relativi alla programmazione di lavori, opere, servizi e forniture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Programma biennale degli acquisti di beni e servizi, programma triennale dei lavori pubblici e relativi aggiornamenti annuali (se tenuti alla programmazione ai sensi del Codice dei contratti)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onsabile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</w:t>
            </w:r>
          </w:p>
        </w:tc>
      </w:tr>
      <w:tr w:rsidR="00B85CE7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7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lastRenderedPageBreak/>
              <w:t xml:space="preserve">33/2013 e art. 29, c. 1, 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50/2016 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8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color w:val="000000"/>
              </w:rPr>
              <w:t>Per ciascuna procedura:</w:t>
            </w:r>
          </w:p>
        </w:tc>
      </w:tr>
      <w:tr w:rsidR="00B85CE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Avvisi di </w:t>
            </w:r>
            <w:proofErr w:type="spellStart"/>
            <w:r>
              <w:rPr>
                <w:rFonts w:ascii="Arial" w:eastAsia="Arial" w:hAnsi="Arial" w:cs="Arial"/>
                <w:i w:val="0"/>
                <w:color w:val="000000"/>
              </w:rPr>
              <w:t>preinformazione</w:t>
            </w:r>
            <w:proofErr w:type="spellEnd"/>
            <w:r>
              <w:rPr>
                <w:rFonts w:ascii="Arial" w:eastAsia="Arial" w:hAnsi="Arial" w:cs="Arial"/>
                <w:i w:val="0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- Avvisi di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preinformazione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(art. 70, c. 1, 2 e 3,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Bandi ed avvisi di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preinformazioni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(art. 141,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onsabile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</w:t>
            </w:r>
          </w:p>
        </w:tc>
      </w:tr>
    </w:tbl>
    <w:p w:rsidR="00B85CE7" w:rsidRDefault="00B85CE7">
      <w:pPr>
        <w:ind w:left="-1440" w:right="14400"/>
      </w:pPr>
    </w:p>
    <w:tbl>
      <w:tblPr>
        <w:tblStyle w:val="TableGrid"/>
        <w:tblW w:w="14892" w:type="dxa"/>
        <w:tblInd w:w="-1070" w:type="dxa"/>
        <w:tblCellMar>
          <w:top w:w="49" w:type="dxa"/>
          <w:left w:w="26" w:type="dxa"/>
          <w:bottom w:w="35" w:type="dxa"/>
        </w:tblCellMar>
        <w:tblLook w:val="04A0" w:firstRow="1" w:lastRow="0" w:firstColumn="1" w:lastColumn="0" w:noHBand="0" w:noVBand="1"/>
      </w:tblPr>
      <w:tblGrid>
        <w:gridCol w:w="1460"/>
        <w:gridCol w:w="1406"/>
        <w:gridCol w:w="1406"/>
        <w:gridCol w:w="1705"/>
        <w:gridCol w:w="4635"/>
        <w:gridCol w:w="1450"/>
        <w:gridCol w:w="2830"/>
      </w:tblGrid>
      <w:tr w:rsidR="00B85CE7">
        <w:trPr>
          <w:trHeight w:val="418"/>
        </w:trPr>
        <w:tc>
          <w:tcPr>
            <w:tcW w:w="14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SEZIONE "AMMINISTRAZIONE TRASPARENTE" - ELENCO DEGLI OBBLIGHI DI PUBBLICAZIONE PREVISTI DALLA DELIBERA </w:t>
            </w:r>
            <w:r w:rsidR="0009143B">
              <w:rPr>
                <w:rFonts w:ascii="Arial" w:eastAsia="Arial" w:hAnsi="Arial" w:cs="Arial"/>
                <w:i w:val="0"/>
                <w:color w:val="FF0000"/>
                <w:sz w:val="16"/>
              </w:rPr>
              <w:t>ANAC N. 7 del 2023</w:t>
            </w:r>
          </w:p>
        </w:tc>
      </w:tr>
      <w:tr w:rsidR="00B85CE7">
        <w:trPr>
          <w:trHeight w:val="7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livello 1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 w:val="0"/>
                <w:color w:val="000000"/>
              </w:rPr>
              <w:t>Macrofamiglie</w:t>
            </w:r>
            <w:proofErr w:type="spellEnd"/>
            <w:r>
              <w:rPr>
                <w:rFonts w:ascii="Arial" w:eastAsia="Arial" w:hAnsi="Arial" w:cs="Arial"/>
                <w:i w:val="0"/>
                <w:color w:val="00000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2 livello (Tipologie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di dati)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Riferimento normativo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Denominazione del singolo obbligo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Contenuti dell'obbligo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Aggiornamento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Responsabile della elaborazione / trasmissione / pubblicazione dei dati</w:t>
            </w:r>
          </w:p>
        </w:tc>
      </w:tr>
      <w:tr w:rsidR="00B85CE7">
        <w:trPr>
          <w:trHeight w:val="479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Bandi di gara e contratti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Atti delle amministrazioni aggiudicatrici e degli enti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aggiudicatori distintamente per ogni procedura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7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33/2013 e art. 29, c. 1, 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50/2016 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Atti relativi alle procedure per l’affidamento di appalti pubblici di </w:t>
            </w:r>
          </w:p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servizi, forniture, lavori e opere, di concorsi pubblici di progettazione, di concorsi di idee e di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concessioni. Compresi quelli tra enti nell'ambito del settore pubblico di cui all'art. 5 del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i w:val="0"/>
                <w:color w:val="000000"/>
              </w:rPr>
              <w:t>Delibera a contrarre o atto equivalente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(per tutte le procedure)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onsabile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</w:t>
            </w:r>
          </w:p>
        </w:tc>
      </w:tr>
      <w:tr w:rsidR="00B85CE7">
        <w:trPr>
          <w:trHeight w:val="271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7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33/2013 e art. 29, c. 1, 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50/2016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i w:val="0"/>
                <w:color w:val="000000"/>
              </w:rPr>
              <w:t>Avvisi e bandi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-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Avviso (art. 19, c. 1,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Avviso di indagini di mercato (art. 36, c. 7,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 e Linee guida ANAC);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Avviso di formazione elenco operatori economici e pubblicazione elenco (art. 36, c. 7,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50/2016 e Linee guida ANAC);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Bandi ed avvisi (art. 36, c. 9,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Bandi ed avvisi (art. 73, c. 1, e 4,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</w:t>
            </w:r>
          </w:p>
          <w:p w:rsidR="00B85CE7" w:rsidRDefault="00335C50">
            <w:pPr>
              <w:spacing w:line="255" w:lineRule="auto"/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Bandi ed avvisi (art. 127, c. 1,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Avviso periodico indicativo (art. 127, c. 2,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Avviso relativo all’esito della procedura;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Pubblicazione a livello nazionale di bandi e avvisi;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Bando di concorso (art. 153, c. 1,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Avviso di aggiudicazione (art. 153, c. 2,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Bando di concessione, invito a presentare offerta, documenti di gara (art. 171, c. 1 e 5,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</w:t>
            </w:r>
          </w:p>
          <w:p w:rsidR="00B85CE7" w:rsidRDefault="00335C50" w:rsidP="001A19D0">
            <w:pPr>
              <w:spacing w:line="255" w:lineRule="auto"/>
              <w:ind w:left="0" w:right="147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50/2016); Avviso in merito alla modifica dell’ordine di importanza dei criteri, Bando di concessione (art. 173, c. 3,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Bando di gara (art. 183, c. 2,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Avviso costituzione del privilegio (art. 186, c. 3,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Bando di gara (art. 188, c. 3,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onsabile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</w:t>
            </w:r>
          </w:p>
        </w:tc>
      </w:tr>
      <w:tr w:rsidR="00B85CE7">
        <w:trPr>
          <w:trHeight w:val="7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7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33/2013 e art. 29, c. 1, 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50/2016  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55" w:lineRule="auto"/>
              <w:ind w:left="0" w:right="0" w:firstLine="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Concorsi di idee e di concessioni, compresi quelli tra enti nell'ambito del settore pubblico di cui all'art. 5 </w:t>
            </w:r>
          </w:p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del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line="255" w:lineRule="auto"/>
              <w:ind w:left="0" w:right="4"/>
            </w:pPr>
            <w:r>
              <w:rPr>
                <w:rFonts w:ascii="Arial" w:eastAsia="Arial" w:hAnsi="Arial" w:cs="Arial"/>
                <w:i w:val="0"/>
                <w:color w:val="000000"/>
              </w:rPr>
              <w:t>Avviso sui risultati della procedura di affidamento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- Avviso sui risultati della procedura di affidamento con indicazione dei soggetti invitati (art. 36, c. 2,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Bando di concorso e avviso sui risultati del concorso (art. 141,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Avvisi relativi l’esito della procedura, possono essere raggruppati su base trimestrale (art. 142, c. 3,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</w:t>
            </w:r>
          </w:p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50/2016); Elenchi dei verbali delle commissioni di gara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onsabile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</w:t>
            </w:r>
          </w:p>
        </w:tc>
      </w:tr>
      <w:tr w:rsidR="00B85CE7">
        <w:trPr>
          <w:trHeight w:val="8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7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33/2013 e art. 29, c. 1, 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50/2016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i w:val="0"/>
                <w:color w:val="000000"/>
              </w:rPr>
              <w:t>Avvisi sistema di qualificazione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- Avviso sull’esistenza di un sistema di qualificazione, di cui all’Allegato XIV, parte II, lettera H; Bandi, avviso periodico indicativo; avviso sull’esistenza di un sistema di qualificazione; Avviso di aggiudicazione (art. 140, c. 1, 3 e 4,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onsabile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</w:t>
            </w:r>
          </w:p>
        </w:tc>
      </w:tr>
      <w:tr w:rsidR="00B85CE7">
        <w:trPr>
          <w:trHeight w:val="12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7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33/2013 e art. 29, c. 1, 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50/2016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Affidamenti </w:t>
            </w:r>
          </w:p>
          <w:p w:rsidR="00B85CE7" w:rsidRDefault="00335C50">
            <w:pPr>
              <w:ind w:left="0" w:right="6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Gli atti relativi agli affidamenti diretti di lavori, servizi e forniture di somma urgenza e di protezione civile, con specifica dell'affidatario, delle modalità della scelta e delle motivazioni che non hanno consentito il ricorso alle procedure ordinarie (art. 163, c. 10,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tutti gli atti connessi agli affidamenti in house in formato open data di appalti pubblici e contratti di concessione tra enti (art. 192 c. 3,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Responsabile Ufficio 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>Legale</w:t>
            </w:r>
          </w:p>
        </w:tc>
      </w:tr>
      <w:tr w:rsidR="00B85CE7">
        <w:trPr>
          <w:trHeight w:val="9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7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33/2013 e art. 29, c. 1, 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50/2016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B85CE7">
            <w:pPr>
              <w:spacing w:after="160"/>
              <w:ind w:left="0" w:right="0"/>
              <w:rPr>
                <w:lang w:val="en-US"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i w:val="0"/>
                <w:color w:val="000000"/>
              </w:rPr>
              <w:t>Informazioni ulteriori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- Contributi e resoconti degli incontri con portatori di interessi unitamente ai progetti di fattibilità di grandi opere e ai documenti predisposti dalla stazione appaltante (art. 22, c. 1,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50/2016); Informazioni ulteriori, complementari o aggiuntive rispetto a quelle previste dal Codice; Elenco ufficiali operatori economici (art. 90, c. 10,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dlgs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n. 50/2016)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EF0773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Responsabile </w:t>
            </w:r>
            <w:r w:rsidR="00335C50"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</w:t>
            </w:r>
          </w:p>
        </w:tc>
      </w:tr>
      <w:tr w:rsidR="00B85CE7">
        <w:trPr>
          <w:trHeight w:val="9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7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33/2013 e art. 29, c. 1, 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50/2016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line="255" w:lineRule="auto"/>
              <w:ind w:left="26" w:right="0" w:hanging="26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Provvedimento che determina le esclusioni dalla procedura di affidamento e le ammissioni all'esito delle valutazioni dei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requisiti soggettivi,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economicofinanziari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e tecnico-professionali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Provvedimenti di esclusione e di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amminssione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(entro 2 giorni dalla loro adozione)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onsabile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</w:t>
            </w:r>
          </w:p>
        </w:tc>
      </w:tr>
      <w:tr w:rsidR="00B85CE7">
        <w:trPr>
          <w:trHeight w:val="55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7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33/2013 e art. 29, c. 1, 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50/2016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Composizione della commissione giudicatrice e i curricula dei suoi </w:t>
            </w:r>
          </w:p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componenti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Composizione della commissione giudicatrice e i curricula dei suoi componenti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onsabile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Ufficio</w:t>
            </w:r>
            <w:r w:rsidR="00EF0773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Legale</w:t>
            </w:r>
          </w:p>
        </w:tc>
      </w:tr>
    </w:tbl>
    <w:p w:rsidR="00B85CE7" w:rsidRDefault="00B85CE7">
      <w:pPr>
        <w:ind w:left="-1440" w:right="14400"/>
      </w:pPr>
    </w:p>
    <w:tbl>
      <w:tblPr>
        <w:tblStyle w:val="TableGrid"/>
        <w:tblW w:w="14892" w:type="dxa"/>
        <w:tblInd w:w="-1070" w:type="dxa"/>
        <w:tblCellMar>
          <w:left w:w="26" w:type="dxa"/>
        </w:tblCellMar>
        <w:tblLook w:val="04A0" w:firstRow="1" w:lastRow="0" w:firstColumn="1" w:lastColumn="0" w:noHBand="0" w:noVBand="1"/>
      </w:tblPr>
      <w:tblGrid>
        <w:gridCol w:w="1460"/>
        <w:gridCol w:w="1406"/>
        <w:gridCol w:w="1406"/>
        <w:gridCol w:w="1705"/>
        <w:gridCol w:w="4635"/>
        <w:gridCol w:w="1450"/>
        <w:gridCol w:w="2830"/>
      </w:tblGrid>
      <w:tr w:rsidR="00B85CE7">
        <w:trPr>
          <w:trHeight w:val="418"/>
        </w:trPr>
        <w:tc>
          <w:tcPr>
            <w:tcW w:w="14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SEZIONE "AMMINISTRAZIONE TRASPARENTE" - ELENCO DEGLI OBBLIGHI DI PUBBLICAZIONE PREVISTI DALLA DELIBERA </w:t>
            </w:r>
            <w:r w:rsidR="0009143B">
              <w:rPr>
                <w:rFonts w:ascii="Arial" w:eastAsia="Arial" w:hAnsi="Arial" w:cs="Arial"/>
                <w:i w:val="0"/>
                <w:color w:val="FF0000"/>
                <w:sz w:val="16"/>
              </w:rPr>
              <w:t>ANAC N. 7 del 2023</w:t>
            </w:r>
          </w:p>
        </w:tc>
      </w:tr>
      <w:tr w:rsidR="00B85CE7">
        <w:trPr>
          <w:trHeight w:val="7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livello 1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 w:val="0"/>
                <w:color w:val="000000"/>
              </w:rPr>
              <w:t>Macrofamiglie</w:t>
            </w:r>
            <w:proofErr w:type="spellEnd"/>
            <w:r>
              <w:rPr>
                <w:rFonts w:ascii="Arial" w:eastAsia="Arial" w:hAnsi="Arial" w:cs="Arial"/>
                <w:i w:val="0"/>
                <w:color w:val="00000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2 livello (Tipologie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di dati)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Riferimento normativo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Denominazione del singolo obbligo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Contenuti dell'obbligo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Aggiornamento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Responsabile della elaborazione / trasmissione / pubblicazione dei dati</w:t>
            </w:r>
          </w:p>
        </w:tc>
      </w:tr>
      <w:tr w:rsidR="00B85CE7">
        <w:trPr>
          <w:trHeight w:val="78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1, co. 505, l. 208/2015 disposizione speciale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rispetto all'art. 21 del d.lgs. 50/2016)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Contratti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Testo integrale di tutti i contratti di acquisto di beni e di servizi di importo unitario stimato superiore a 1 milione di euro in esecuzione del programma biennale e suoi aggiornamenti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Ufficio Legale</w:t>
            </w:r>
          </w:p>
        </w:tc>
      </w:tr>
      <w:tr w:rsidR="00B85CE7">
        <w:trPr>
          <w:trHeight w:val="5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7" w:right="0"/>
              <w:jc w:val="both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37,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b)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33/2013 e art. 29, c. 1, 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50/2016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Resoconti della gestione finanziaria dei contratti al termine della loro esecuzione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Resoconti della gestione finanziaria dei contratti al termine della loro esecuzione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E8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Ufficio Legale</w:t>
            </w:r>
          </w:p>
        </w:tc>
      </w:tr>
      <w:tr w:rsidR="00B85CE7">
        <w:trPr>
          <w:trHeight w:val="114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Bilanci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Bilancio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29,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19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33/2013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6, co. 4,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175/2016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Bilancio di esercizio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Bilancio di esercizio in formai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ntegrale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e semplificata, anche con ricorso a rappresentazioni grafiche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Annuale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(entro 30 gg dalla data di approvazione)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FFF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Amministrazione e Controllo</w:t>
            </w:r>
          </w:p>
        </w:tc>
      </w:tr>
      <w:tr w:rsidR="00B85CE7">
        <w:trPr>
          <w:trHeight w:val="113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Provvedimenti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19, co 5, 6 e 7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175/2016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Obiettivi sul complesso delle spese di funzionamento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Provvedimenti delle p.a. socie che fissano obiettivi specifici, annuali e pluriennali, sul complesso delle spese di funzionamento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3FFFF"/>
            <w:vAlign w:val="bottom"/>
          </w:tcPr>
          <w:p w:rsidR="00B85CE7" w:rsidRDefault="00335C50">
            <w:pPr>
              <w:spacing w:after="437"/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Amministrazione e Controllo</w:t>
            </w:r>
          </w:p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Amministrazione e Controllo</w:t>
            </w:r>
          </w:p>
        </w:tc>
      </w:tr>
      <w:tr w:rsidR="00B85CE7">
        <w:trPr>
          <w:trHeight w:val="482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Beni immobili e gestione patrimonio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Patrimonio immobiliare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Art. 30, d.lgs. n. 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Patrimonio immobiliare</w:t>
            </w:r>
          </w:p>
        </w:tc>
        <w:tc>
          <w:tcPr>
            <w:tcW w:w="463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Provvedimenti/contratti in cui le società in controllo pubblico garantiscono il concreto </w:t>
            </w:r>
          </w:p>
          <w:p w:rsidR="00B85CE7" w:rsidRDefault="00335C50">
            <w:pPr>
              <w:ind w:left="0" w:right="3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Informazioni identificative degli immobili posseduti e detenuti, </w:t>
            </w:r>
            <w:proofErr w:type="gram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E'</w:t>
            </w:r>
            <w:proofErr w:type="gram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consentita la pubblicazione dei dati in forma aggregata, indicando il numero degli immobili, per particolari e adeguatamente motivate ragioni di sicurezza, </w:t>
            </w:r>
          </w:p>
        </w:tc>
        <w:tc>
          <w:tcPr>
            <w:tcW w:w="145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after="43"/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5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12" w:right="0"/>
              <w:jc w:val="both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Canoni di locazione o affitto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Art. 30, d.lgs. n. 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Canoni di locazione o affitto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Canoni di locazione o di affitto versati o percepiti.   E' consentita la pubblicazione dei dati in forma aggregata, indicando il totale dei canoni di locazione o di affitto versati o percepiti, per particolari e adeguatamente motivate ragioni di sicurezza,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718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Controlli e rilievi sull'amministrazione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Organo di controllo che svolge le funzioni di OIV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 Art. 1, co. 8-bis, l. 190/2012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Organo di controllo che svolge le funzioni di OIV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Nominativi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Annuale e in relazione a delibere A.N.AC.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9DD"/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73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Atti dell'organo di controllo che svolge le funzioni di OIV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Attestazione sull'assolvimento degli obblighi di pubblicazione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Annuale e in relazione a delibere A.N.AC.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</w:tr>
      <w:tr w:rsidR="00B85CE7">
        <w:trPr>
          <w:trHeight w:val="3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Organi di revisione amministrativa e contabile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Relazioni degli organi di revisione amministrativa e contabile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Relazioni degli organi di revisione amministrativa e contabile al bilancio di esercizio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FFF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Amministrazione e Controllo</w:t>
            </w:r>
          </w:p>
        </w:tc>
      </w:tr>
      <w:tr w:rsidR="00B85CE7">
        <w:trPr>
          <w:trHeight w:val="4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Corte dei conti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Rilievi Corte dei conti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Tutti i rilievi della Corte dei conti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ancorchè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non recepiti riguardanti l'organizzazione e l'attività delle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socità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/enti e dei loro uffici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56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Carta dei servizi e standard di qualità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32, c. 1, d.lgs. n.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Carta dei servizi e standard di qualità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Carta dei servizi o documento contenente gli standard di qualità dei servizi pubblici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Class action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1, c. 2, d.lgs. n. </w:t>
            </w:r>
          </w:p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198/2009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Class action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Notizia del ricorso in giudizio proposto dai titolari di interessi giuridicamente rilevanti ed omogenei nei confronti delle amministrazioni e dei concessionari di servizio pubblico al fine di ripristinare il corretto svolgimento della funzione o la corretta erogazione di un servizio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61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4, c. 2, d.lgs. n. </w:t>
            </w:r>
          </w:p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198/2009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Sentenza di definizione del giudizio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</w:tbl>
    <w:p w:rsidR="00B85CE7" w:rsidRDefault="00B85CE7">
      <w:pPr>
        <w:ind w:left="-1440" w:right="14400"/>
      </w:pPr>
    </w:p>
    <w:tbl>
      <w:tblPr>
        <w:tblStyle w:val="TableGrid"/>
        <w:tblW w:w="14892" w:type="dxa"/>
        <w:tblInd w:w="-1070" w:type="dxa"/>
        <w:tblCellMar>
          <w:top w:w="44" w:type="dxa"/>
          <w:left w:w="26" w:type="dxa"/>
          <w:bottom w:w="35" w:type="dxa"/>
        </w:tblCellMar>
        <w:tblLook w:val="04A0" w:firstRow="1" w:lastRow="0" w:firstColumn="1" w:lastColumn="0" w:noHBand="0" w:noVBand="1"/>
      </w:tblPr>
      <w:tblGrid>
        <w:gridCol w:w="1460"/>
        <w:gridCol w:w="1406"/>
        <w:gridCol w:w="1406"/>
        <w:gridCol w:w="1705"/>
        <w:gridCol w:w="4635"/>
        <w:gridCol w:w="1450"/>
        <w:gridCol w:w="2830"/>
      </w:tblGrid>
      <w:tr w:rsidR="00B85CE7">
        <w:trPr>
          <w:trHeight w:val="418"/>
        </w:trPr>
        <w:tc>
          <w:tcPr>
            <w:tcW w:w="14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SEZIONE "AMMINISTRAZIONE TRASPARENTE" - ELENCO DEGLI OBBLIGHI DI PUBBLICAZIONE PREVISTI DALLA DELIBERA </w:t>
            </w:r>
            <w:r w:rsidR="0009143B">
              <w:rPr>
                <w:rFonts w:ascii="Arial" w:eastAsia="Arial" w:hAnsi="Arial" w:cs="Arial"/>
                <w:i w:val="0"/>
                <w:color w:val="FF0000"/>
                <w:sz w:val="16"/>
              </w:rPr>
              <w:t>ANAC N. 7 del 2023</w:t>
            </w:r>
          </w:p>
        </w:tc>
      </w:tr>
      <w:tr w:rsidR="00B85CE7">
        <w:trPr>
          <w:trHeight w:val="7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livello 1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 w:val="0"/>
                <w:color w:val="000000"/>
              </w:rPr>
              <w:t>Macrofamiglie</w:t>
            </w:r>
            <w:proofErr w:type="spellEnd"/>
            <w:r>
              <w:rPr>
                <w:rFonts w:ascii="Arial" w:eastAsia="Arial" w:hAnsi="Arial" w:cs="Arial"/>
                <w:i w:val="0"/>
                <w:color w:val="00000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2 livello (Tipologie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di dati)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Riferimento normativo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Denominazione del singolo obbligo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Contenuti dell'obbligo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Aggiornamento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Responsabile della elaborazione / trasmissione / pubblicazione dei dati</w:t>
            </w:r>
          </w:p>
        </w:tc>
      </w:tr>
      <w:tr w:rsidR="00B85CE7">
        <w:trPr>
          <w:trHeight w:val="383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Servizi erogati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4, c. 6, d.lgs. n. </w:t>
            </w:r>
          </w:p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198/2009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Misure adottate in ottemperanza alla sentenza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7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Costi contabilizzati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32, c. 2,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a),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Pr="009B31F8" w:rsidRDefault="00335C50">
            <w:pPr>
              <w:ind w:left="0" w:right="22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n. 33/2013</w:t>
            </w:r>
          </w:p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10, c. 5,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233" w:right="25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Costi contabilizzati (da pubblicare in tabelle)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Costi contabilizzati dei servizi erogati agli utenti, sia finali che intermedi e il relativo andamento nel tempo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0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Annuale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</w:t>
            </w:r>
          </w:p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(art. 10, c. 5,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11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Servizi in rete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7 co. 3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82/2005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modificato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dall’art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8 co. 1 del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179/16  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85CE7" w:rsidRDefault="00335C50">
            <w:pPr>
              <w:spacing w:line="255" w:lineRule="auto"/>
              <w:ind w:left="2" w:right="0" w:firstLine="158"/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Risultati delle indagini sulla soddisfazione da parte degli utenti </w:t>
            </w:r>
          </w:p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rispetto alla qualità dei servizi in </w:t>
            </w:r>
          </w:p>
          <w:p w:rsidR="00B85CE7" w:rsidRDefault="00335C50">
            <w:pPr>
              <w:ind w:left="0" w:right="26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rete e statistiche di utilizzo dei </w:t>
            </w:r>
          </w:p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servizi in rete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69"/>
              <w:jc w:val="both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Risultati delle rilevazioni sulla soddisfazione da parte degli utenti rispetto alla qualità dei servizi in rete resi all’utente, </w:t>
            </w:r>
            <w:proofErr w:type="gram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anche  in</w:t>
            </w:r>
            <w:proofErr w:type="gram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 termini  di   fruibilità,   accessibilità  e tempestività, statistiche di utilizzo dei servizi in rete.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EF"/>
            <w:vAlign w:val="center"/>
          </w:tcPr>
          <w:p w:rsidR="00B85CE7" w:rsidRDefault="009B31F8">
            <w:pPr>
              <w:ind w:left="0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785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Pagamenti dell'Amministrazione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Dati sui pagamenti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4-bis, c. 2,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n.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233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Dati sui pagamenti          </w:t>
            </w:r>
            <w:proofErr w:type="gram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da pubblicare in tabelle)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Dati sui propri pagamenti in relazione alla tipologia di spesa sostenuta, all'ambito temporale di riferimento e ai beneficiari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Trimestrale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(in fase di prima attuazione semestrale)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FFF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Amministrazione e Controllo</w:t>
            </w:r>
          </w:p>
        </w:tc>
      </w:tr>
      <w:tr w:rsidR="00B85CE7">
        <w:trPr>
          <w:trHeight w:val="47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5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Indicatore di tempestività dei pagamenti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Art. 33, d.lgs. n. 33/2013</w:t>
            </w:r>
          </w:p>
        </w:tc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Indicatore di tempestività dei pagamenti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Indicatore dei tempi medi di pagamento relativi agli acquisti di beni, servizi, prestazioni professionali e forniture (indicatore annuale di tempestività dei pagamenti)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0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Annuale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</w:t>
            </w:r>
          </w:p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(art. 33,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FFF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Amministrazione e Controllo</w:t>
            </w:r>
          </w:p>
        </w:tc>
      </w:tr>
      <w:tr w:rsidR="00B85CE7">
        <w:trPr>
          <w:trHeight w:val="54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Indicatore trimestrale di tempestività dei pagamenti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Trimestrale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(art. 33, c. 1,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FFF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Amministrazione e Controllo</w:t>
            </w:r>
          </w:p>
        </w:tc>
      </w:tr>
      <w:tr w:rsidR="00B85CE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14" w:right="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Ammontare complessivo dei debiti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Ammontare complessivo dei debiti e il numero delle imprese creditrici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Pr="009B31F8" w:rsidRDefault="00335C50">
            <w:pPr>
              <w:ind w:left="0" w:right="20"/>
              <w:jc w:val="center"/>
              <w:rPr>
                <w:lang w:val="en-US"/>
              </w:rPr>
            </w:pP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Annuale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</w:t>
            </w:r>
          </w:p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(art. 33,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FFF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Amministrazione e Controllo</w:t>
            </w:r>
          </w:p>
        </w:tc>
      </w:tr>
      <w:tr w:rsidR="00B85CE7">
        <w:trPr>
          <w:trHeight w:val="8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IBAN e pagamenti informatici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spacing w:line="255" w:lineRule="auto"/>
              <w:ind w:left="0" w:right="22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36,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33/2013 Art. 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82/2005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IBAN e pagamenti informatici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Nelle richieste di pagamento: i codici IBAN identificativi del conto di pagamento, ovvero di imputazione del versamento in Tesoreria, tramite i quali i soggetti versanti possono effettuare i pagamenti mediante bonifico bancario o postale, ovvero gli identificativi del conto corrente postale sul quale i soggetti versanti possono effettuare i pagamenti mediante bollettino postale,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nonchè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i codici identificativi del pagamento da indicare obbligatoriamente per il versamento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  <w:p w:rsidR="00B85CE7" w:rsidRDefault="00335C50">
            <w:pPr>
              <w:ind w:left="34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8, d.lgs. n. 33/2013)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3FFFF"/>
            <w:vAlign w:val="center"/>
          </w:tcPr>
          <w:p w:rsidR="00B85CE7" w:rsidRDefault="00335C50">
            <w:pPr>
              <w:ind w:left="0" w:right="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Amministrazione e Controllo</w:t>
            </w:r>
          </w:p>
        </w:tc>
      </w:tr>
      <w:tr w:rsidR="00B85CE7">
        <w:trPr>
          <w:trHeight w:val="667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Altri contenuti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Prevenzione della Corruzione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10, c. 8,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a),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n. 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Piano triennale per la prevenzione della corruzione e della trasparenza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11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Piano triennale per la prevenzione della corruzione e della trasparenza e suoi allegati, oppure le misure integrative di prevenzione della corruzione individuate ai sensi dell’articolo 1,</w:t>
            </w:r>
            <w:r w:rsidR="001A19D0"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comma 2-bis della legge n. 190 del 2012, (MOG 231)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Annuale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1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5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spacing w:line="255" w:lineRule="auto"/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1, c. 8, l. n. 190/2012, Art. 43,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Responsabile della prevenzione della corruzione e della trasparenza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Nominativo e recapito del Responsabile della prevenzione della corruzione e della trasparenza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1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9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36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Art. 1, c. 14, l. n. 190/2012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Relazione del responsabile della prevenzione della corruzione e </w:t>
            </w:r>
          </w:p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della trasparenza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Relazione del responsabile della prevenzione della corruzione recante i risultati dell’attività svolta (entro il 15 dicembre di ogni anno)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Annuale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(ex art. 1, c. 14, L. n. 190/2012)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1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46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18, c. 5, d.lgs. n.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39/2013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Atti di accertamento delle violazioni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Atti di accertamento delle violazioni delle disposizioni di cui al d.lgs. n. 39/2013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1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1130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7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5, c. 1,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33/2013 / Art. 2, c. 9-bis, l. 241/90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 w:firstLine="78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Accesso civico "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semplice"concernente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dati, documenti e informazioni soggetti a pubblicazione obbligatoria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Nome del Responsabile della prevenzione della corruzione e della trasparenza/o del soggetto cui è presentata la richiesta di accesso civico,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nonchè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modalità per l'esercizio di tale diritto, con indicazione dei recapiti telefonici e delle caselle di posta elettronica istituzionale e nome del titolare del potere sostitutivo, attivabile nei casi di ritardo o mancata risposta, con indicazione dei recapiti telefonici e delle caselle di posta elettronica istituzionale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1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</w:tbl>
    <w:p w:rsidR="00B85CE7" w:rsidRDefault="00B85CE7">
      <w:pPr>
        <w:ind w:left="-1440" w:right="14400"/>
      </w:pPr>
    </w:p>
    <w:tbl>
      <w:tblPr>
        <w:tblStyle w:val="TableGrid"/>
        <w:tblW w:w="14892" w:type="dxa"/>
        <w:tblInd w:w="-1070" w:type="dxa"/>
        <w:tblCellMar>
          <w:top w:w="26" w:type="dxa"/>
          <w:left w:w="26" w:type="dxa"/>
        </w:tblCellMar>
        <w:tblLook w:val="04A0" w:firstRow="1" w:lastRow="0" w:firstColumn="1" w:lastColumn="0" w:noHBand="0" w:noVBand="1"/>
      </w:tblPr>
      <w:tblGrid>
        <w:gridCol w:w="1460"/>
        <w:gridCol w:w="1406"/>
        <w:gridCol w:w="1406"/>
        <w:gridCol w:w="1705"/>
        <w:gridCol w:w="4635"/>
        <w:gridCol w:w="1450"/>
        <w:gridCol w:w="2830"/>
      </w:tblGrid>
      <w:tr w:rsidR="00B85CE7">
        <w:trPr>
          <w:trHeight w:val="418"/>
        </w:trPr>
        <w:tc>
          <w:tcPr>
            <w:tcW w:w="1489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i w:val="0"/>
                <w:color w:val="FF0000"/>
                <w:sz w:val="16"/>
              </w:rPr>
              <w:t xml:space="preserve">SEZIONE "AMMINISTRAZIONE TRASPARENTE" - ELENCO DEGLI OBBLIGHI DI PUBBLICAZIONE PREVISTI DALLA DELIBERA </w:t>
            </w:r>
            <w:r w:rsidR="0009143B">
              <w:rPr>
                <w:rFonts w:ascii="Arial" w:eastAsia="Arial" w:hAnsi="Arial" w:cs="Arial"/>
                <w:i w:val="0"/>
                <w:color w:val="FF0000"/>
                <w:sz w:val="16"/>
              </w:rPr>
              <w:t>ANAC N. 7 del 2023</w:t>
            </w:r>
          </w:p>
        </w:tc>
      </w:tr>
      <w:tr w:rsidR="00B85CE7">
        <w:trPr>
          <w:trHeight w:val="788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livello 1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(</w:t>
            </w:r>
            <w:proofErr w:type="spellStart"/>
            <w:r>
              <w:rPr>
                <w:rFonts w:ascii="Arial" w:eastAsia="Arial" w:hAnsi="Arial" w:cs="Arial"/>
                <w:i w:val="0"/>
                <w:color w:val="000000"/>
              </w:rPr>
              <w:t>Macrofamiglie</w:t>
            </w:r>
            <w:proofErr w:type="spellEnd"/>
            <w:r>
              <w:rPr>
                <w:rFonts w:ascii="Arial" w:eastAsia="Arial" w:hAnsi="Arial" w:cs="Arial"/>
                <w:i w:val="0"/>
                <w:color w:val="000000"/>
              </w:rPr>
              <w:t>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spacing w:line="264" w:lineRule="auto"/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Denominazione sottosezione 2 livello (Tipologie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di dati)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Riferimento normativo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Denominazione del singolo obbligo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Contenuti dell'obbligo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Aggiornamento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Responsabile della elaborazione / trasmissione / pubblicazione dei dati</w:t>
            </w:r>
          </w:p>
        </w:tc>
      </w:tr>
      <w:tr w:rsidR="00B85CE7">
        <w:trPr>
          <w:trHeight w:val="565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 xml:space="preserve">Altri contenuti 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Accesso civico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5, c. 2, d.lgs. n. </w:t>
            </w:r>
          </w:p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Accesso civico "generalizzato" concernente dati e documenti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ulteriori rispetto a quelli oggetto di pubblicazione obbligatoria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Nomi Uffici competenti cui è presentata la richiesta di accesso civico,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nonchè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modalità per l'esercizio di tale diritto, con indicazione dei recapiti telefonici e delle caselle di posta elettronica istituzionale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1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9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7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Art. 5, c. 2, d.lgs. n. </w:t>
            </w:r>
          </w:p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33/2013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line="255" w:lineRule="auto"/>
              <w:ind w:left="2" w:right="0" w:hanging="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Accesso civico "generalizzato" concernente dati e documenti relativi alle attività di pubblico </w:t>
            </w:r>
          </w:p>
          <w:p w:rsidR="00B85CE7" w:rsidRDefault="00335C50">
            <w:pPr>
              <w:ind w:left="38" w:right="3" w:hanging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interesse, ulteriori rispetto a quelli oggetto di obbligo di pubblicazione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Nomi Uffici competenti cui è presentata la richiesta di accesso civico,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nonchè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modalità per l'esercizio di tale diritto, con indicazione dei recapiti telefonici e delle caselle di posta elettronica istituzionale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Tempestivo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1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97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15" w:right="7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Linee guida </w:t>
            </w: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Anac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FOIA (del. 1309/2016)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Registro degli accessi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Elenco delle richieste di accesso</w:t>
            </w:r>
            <w:r>
              <w:rPr>
                <w:rFonts w:ascii="Arial" w:eastAsia="Arial" w:hAnsi="Arial" w:cs="Arial"/>
                <w:b w:val="0"/>
                <w:i w:val="0"/>
                <w:color w:val="FF0000"/>
              </w:rPr>
              <w:t xml:space="preserve"> </w:t>
            </w: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con indicazione dell’oggetto e della data della richiesta nonché del relativo esito con la data della decisione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Semestrale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1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725"/>
        </w:trPr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Altri contenuti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Accessibilità e Catalogo dei dati, metadati e banche dati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spacing w:line="255" w:lineRule="auto"/>
              <w:ind w:left="0" w:right="0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53, c. 1 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82/2005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modificato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dall’art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43 del d.lgs. 179/16 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Catalogo dei dati, metadati e delle banche dati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Catalogo dei dati, dei metadati definitivi e delle relative banche dati in possesso delle amministrazioni, da pubblicare anche tramite link al Repertorio nazionale dei dati territoriali (www.rndt.gov.it), al catalogo dei dati della PA e delle banche dati www.dati.gov.it e </w:t>
            </w:r>
            <w:proofErr w:type="spellStart"/>
            <w:proofErr w:type="gram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e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 http://basidati.agid.gov.it/catalogo</w:t>
            </w:r>
            <w:proofErr w:type="gram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gestiti da AGID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Tempestivo 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9DD"/>
            <w:vAlign w:val="center"/>
          </w:tcPr>
          <w:p w:rsidR="00B85CE7" w:rsidRDefault="00335C50">
            <w:pPr>
              <w:ind w:left="0" w:right="1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8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B85CE7">
            <w:pPr>
              <w:spacing w:after="160"/>
              <w:ind w:left="0" w:right="0"/>
            </w:pP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53, c. 1, bis,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</w:t>
            </w:r>
          </w:p>
          <w:p w:rsidR="00B85CE7" w:rsidRDefault="00335C50">
            <w:pPr>
              <w:ind w:left="0" w:right="19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82/2005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Regolamenti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9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Regolamenti che disciplinano l'esercizio della facoltà di accesso telematico e il riutilizzo dei dati, fatti salvi i dati presenti in Anagrafe tributaria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5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Annuale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BE9DD"/>
            <w:vAlign w:val="center"/>
          </w:tcPr>
          <w:p w:rsidR="00B85CE7" w:rsidRDefault="00335C50">
            <w:pPr>
              <w:ind w:left="0" w:right="1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  <w:tr w:rsidR="00B85CE7">
        <w:trPr>
          <w:trHeight w:val="1385"/>
        </w:trPr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i w:val="0"/>
                <w:color w:val="000000"/>
              </w:rPr>
              <w:t>Altri contenuti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Dati ulteriori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Pr="009B31F8" w:rsidRDefault="00335C50">
            <w:pPr>
              <w:ind w:left="0" w:right="24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7-bis, c. 3,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d.lgs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n. </w:t>
            </w:r>
          </w:p>
          <w:p w:rsidR="00B85CE7" w:rsidRPr="009B31F8" w:rsidRDefault="00335C50">
            <w:pPr>
              <w:ind w:left="0" w:right="19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33/2013</w:t>
            </w:r>
          </w:p>
          <w:p w:rsidR="00B85CE7" w:rsidRPr="009B31F8" w:rsidRDefault="00335C50">
            <w:pPr>
              <w:ind w:left="0" w:right="25"/>
              <w:jc w:val="center"/>
              <w:rPr>
                <w:lang w:val="en-US"/>
              </w:rPr>
            </w:pPr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Art. 1, c. 9, </w:t>
            </w:r>
            <w:proofErr w:type="spellStart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>lett</w:t>
            </w:r>
            <w:proofErr w:type="spellEnd"/>
            <w:r w:rsidRPr="009B31F8">
              <w:rPr>
                <w:rFonts w:ascii="Arial" w:eastAsia="Arial" w:hAnsi="Arial" w:cs="Arial"/>
                <w:b w:val="0"/>
                <w:i w:val="0"/>
                <w:color w:val="000000"/>
                <w:lang w:val="en-US"/>
              </w:rPr>
              <w:t xml:space="preserve">. f), l. n. </w:t>
            </w:r>
          </w:p>
          <w:p w:rsidR="00B85CE7" w:rsidRDefault="00335C50">
            <w:pPr>
              <w:ind w:left="0" w:right="2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190/2012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5CE7" w:rsidRDefault="00335C50">
            <w:pPr>
              <w:spacing w:after="130"/>
              <w:ind w:left="0" w:right="24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Dati ulteriori</w:t>
            </w:r>
          </w:p>
          <w:p w:rsidR="00B85CE7" w:rsidRDefault="00335C50">
            <w:pPr>
              <w:spacing w:line="255" w:lineRule="auto"/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(NB: nel caso di pubblicazione di dati non previsti da norme di </w:t>
            </w:r>
          </w:p>
          <w:p w:rsidR="00B85CE7" w:rsidRDefault="00335C50">
            <w:pPr>
              <w:ind w:left="0" w:right="23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legge si deve procedere alla </w:t>
            </w:r>
          </w:p>
          <w:p w:rsidR="00B85CE7" w:rsidRDefault="00335C50">
            <w:pPr>
              <w:spacing w:line="255" w:lineRule="auto"/>
              <w:ind w:left="0" w:right="0"/>
              <w:jc w:val="center"/>
            </w:pPr>
            <w:proofErr w:type="spellStart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anonimizzazione</w:t>
            </w:r>
            <w:proofErr w:type="spellEnd"/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 xml:space="preserve"> dei dati personali eventualmente presenti, in virtù di </w:t>
            </w:r>
          </w:p>
          <w:p w:rsidR="00B85CE7" w:rsidRDefault="00335C50">
            <w:pPr>
              <w:ind w:left="0" w:right="0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quanto disposto dall'art. 4, c. 3, del d.lgs. n. 33/2013)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0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Dati, informazioni e documenti ulteriori che società ed enti non hanno l'obbligo di pubblicare ai sensi della normativa vigente e che non sono riconducibili alle sottosezioni indicate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5CE7" w:rsidRDefault="00335C50">
            <w:pPr>
              <w:ind w:left="0" w:right="22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….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FFD"/>
            <w:vAlign w:val="center"/>
          </w:tcPr>
          <w:p w:rsidR="00B85CE7" w:rsidRDefault="00335C50">
            <w:pPr>
              <w:ind w:left="0" w:right="11"/>
              <w:jc w:val="center"/>
            </w:pPr>
            <w:r>
              <w:rPr>
                <w:rFonts w:ascii="Arial" w:eastAsia="Arial" w:hAnsi="Arial" w:cs="Arial"/>
                <w:b w:val="0"/>
                <w:i w:val="0"/>
                <w:color w:val="000000"/>
              </w:rPr>
              <w:t>RPCT</w:t>
            </w:r>
          </w:p>
        </w:tc>
      </w:tr>
    </w:tbl>
    <w:p w:rsidR="00D25E7D" w:rsidRDefault="00D25E7D"/>
    <w:sectPr w:rsidR="00D25E7D" w:rsidSect="00DD3611">
      <w:footerReference w:type="even" r:id="rId8"/>
      <w:footerReference w:type="default" r:id="rId9"/>
      <w:footerReference w:type="first" r:id="rId10"/>
      <w:pgSz w:w="16838" w:h="23811" w:code="8"/>
      <w:pgMar w:top="1134" w:right="1145" w:bottom="1134" w:left="1644" w:header="720" w:footer="471" w:gutter="0"/>
      <w:cols w:space="720"/>
      <w:docGrid w:linePitch="1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1831" w:rsidRDefault="00AF1831">
      <w:pPr>
        <w:spacing w:line="240" w:lineRule="auto"/>
      </w:pPr>
      <w:r>
        <w:separator/>
      </w:r>
    </w:p>
  </w:endnote>
  <w:endnote w:type="continuationSeparator" w:id="0">
    <w:p w:rsidR="00AF1831" w:rsidRDefault="00AF183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E7" w:rsidRDefault="00335C50">
    <w:pPr>
      <w:ind w:left="0" w:right="-1063"/>
      <w:jc w:val="right"/>
    </w:pPr>
    <w:r>
      <w:rPr>
        <w:rFonts w:ascii="Calibri" w:eastAsia="Calibri" w:hAnsi="Calibri" w:cs="Calibri"/>
        <w:b w:val="0"/>
        <w:i w:val="0"/>
        <w:color w:val="000000"/>
        <w:sz w:val="10"/>
      </w:rPr>
      <w:fldChar w:fldCharType="begin"/>
    </w:r>
    <w:r>
      <w:rPr>
        <w:rFonts w:ascii="Calibri" w:eastAsia="Calibri" w:hAnsi="Calibri" w:cs="Calibri"/>
        <w:b w:val="0"/>
        <w:i w:val="0"/>
        <w:color w:val="000000"/>
        <w:sz w:val="10"/>
      </w:rPr>
      <w:instrText xml:space="preserve"> PAGE   \* MERGEFORMAT </w:instrText>
    </w:r>
    <w:r>
      <w:rPr>
        <w:rFonts w:ascii="Calibri" w:eastAsia="Calibri" w:hAnsi="Calibri" w:cs="Calibri"/>
        <w:b w:val="0"/>
        <w:i w:val="0"/>
        <w:color w:val="000000"/>
        <w:sz w:val="10"/>
      </w:rPr>
      <w:fldChar w:fldCharType="separate"/>
    </w:r>
    <w:r>
      <w:rPr>
        <w:rFonts w:ascii="Calibri" w:eastAsia="Calibri" w:hAnsi="Calibri" w:cs="Calibri"/>
        <w:b w:val="0"/>
        <w:i w:val="0"/>
        <w:color w:val="000000"/>
        <w:sz w:val="10"/>
      </w:rPr>
      <w:t>1</w:t>
    </w:r>
    <w:r>
      <w:rPr>
        <w:rFonts w:ascii="Calibri" w:eastAsia="Calibri" w:hAnsi="Calibri" w:cs="Calibri"/>
        <w:b w:val="0"/>
        <w:i w:val="0"/>
        <w:color w:val="000000"/>
        <w:sz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E7" w:rsidRDefault="00335C50">
    <w:pPr>
      <w:ind w:left="0" w:right="-1063"/>
      <w:jc w:val="right"/>
    </w:pPr>
    <w:r>
      <w:rPr>
        <w:rFonts w:ascii="Calibri" w:eastAsia="Calibri" w:hAnsi="Calibri" w:cs="Calibri"/>
        <w:b w:val="0"/>
        <w:i w:val="0"/>
        <w:color w:val="000000"/>
        <w:sz w:val="10"/>
      </w:rPr>
      <w:fldChar w:fldCharType="begin"/>
    </w:r>
    <w:r>
      <w:rPr>
        <w:rFonts w:ascii="Calibri" w:eastAsia="Calibri" w:hAnsi="Calibri" w:cs="Calibri"/>
        <w:b w:val="0"/>
        <w:i w:val="0"/>
        <w:color w:val="000000"/>
        <w:sz w:val="10"/>
      </w:rPr>
      <w:instrText xml:space="preserve"> PAGE   \* MERGEFORMAT </w:instrText>
    </w:r>
    <w:r>
      <w:rPr>
        <w:rFonts w:ascii="Calibri" w:eastAsia="Calibri" w:hAnsi="Calibri" w:cs="Calibri"/>
        <w:b w:val="0"/>
        <w:i w:val="0"/>
        <w:color w:val="000000"/>
        <w:sz w:val="10"/>
      </w:rPr>
      <w:fldChar w:fldCharType="separate"/>
    </w:r>
    <w:r>
      <w:rPr>
        <w:rFonts w:ascii="Calibri" w:eastAsia="Calibri" w:hAnsi="Calibri" w:cs="Calibri"/>
        <w:b w:val="0"/>
        <w:i w:val="0"/>
        <w:noProof/>
        <w:color w:val="000000"/>
        <w:sz w:val="10"/>
      </w:rPr>
      <w:t>1</w:t>
    </w:r>
    <w:r>
      <w:rPr>
        <w:rFonts w:ascii="Calibri" w:eastAsia="Calibri" w:hAnsi="Calibri" w:cs="Calibri"/>
        <w:b w:val="0"/>
        <w:i w:val="0"/>
        <w:color w:val="000000"/>
        <w:sz w:val="1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CE7" w:rsidRDefault="00335C50">
    <w:pPr>
      <w:ind w:left="0" w:right="-1063"/>
      <w:jc w:val="right"/>
    </w:pPr>
    <w:r>
      <w:rPr>
        <w:rFonts w:ascii="Calibri" w:eastAsia="Calibri" w:hAnsi="Calibri" w:cs="Calibri"/>
        <w:b w:val="0"/>
        <w:i w:val="0"/>
        <w:color w:val="000000"/>
        <w:sz w:val="10"/>
      </w:rPr>
      <w:fldChar w:fldCharType="begin"/>
    </w:r>
    <w:r>
      <w:rPr>
        <w:rFonts w:ascii="Calibri" w:eastAsia="Calibri" w:hAnsi="Calibri" w:cs="Calibri"/>
        <w:b w:val="0"/>
        <w:i w:val="0"/>
        <w:color w:val="000000"/>
        <w:sz w:val="10"/>
      </w:rPr>
      <w:instrText xml:space="preserve"> PAGE   \* MERGEFORMAT </w:instrText>
    </w:r>
    <w:r>
      <w:rPr>
        <w:rFonts w:ascii="Calibri" w:eastAsia="Calibri" w:hAnsi="Calibri" w:cs="Calibri"/>
        <w:b w:val="0"/>
        <w:i w:val="0"/>
        <w:color w:val="000000"/>
        <w:sz w:val="10"/>
      </w:rPr>
      <w:fldChar w:fldCharType="separate"/>
    </w:r>
    <w:r>
      <w:rPr>
        <w:rFonts w:ascii="Calibri" w:eastAsia="Calibri" w:hAnsi="Calibri" w:cs="Calibri"/>
        <w:b w:val="0"/>
        <w:i w:val="0"/>
        <w:color w:val="000000"/>
        <w:sz w:val="10"/>
      </w:rPr>
      <w:t>1</w:t>
    </w:r>
    <w:r>
      <w:rPr>
        <w:rFonts w:ascii="Calibri" w:eastAsia="Calibri" w:hAnsi="Calibri" w:cs="Calibri"/>
        <w:b w:val="0"/>
        <w:i w:val="0"/>
        <w:color w:val="000000"/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1831" w:rsidRDefault="00AF1831">
      <w:pPr>
        <w:spacing w:line="240" w:lineRule="auto"/>
      </w:pPr>
      <w:r>
        <w:separator/>
      </w:r>
    </w:p>
  </w:footnote>
  <w:footnote w:type="continuationSeparator" w:id="0">
    <w:p w:rsidR="00AF1831" w:rsidRDefault="00AF183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4255A"/>
    <w:multiLevelType w:val="hybridMultilevel"/>
    <w:tmpl w:val="4A864E38"/>
    <w:lvl w:ilvl="0" w:tplc="147C5F18">
      <w:start w:val="1"/>
      <w:numFmt w:val="decimal"/>
      <w:lvlText w:val="%1)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1" w:tplc="98A0C136">
      <w:start w:val="1"/>
      <w:numFmt w:val="lowerLetter"/>
      <w:lvlText w:val="%2"/>
      <w:lvlJc w:val="left"/>
      <w:pPr>
        <w:ind w:left="11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2" w:tplc="A75C03AC">
      <w:start w:val="1"/>
      <w:numFmt w:val="lowerRoman"/>
      <w:lvlText w:val="%3"/>
      <w:lvlJc w:val="left"/>
      <w:pPr>
        <w:ind w:left="1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3" w:tplc="17F0CFD0">
      <w:start w:val="1"/>
      <w:numFmt w:val="decimal"/>
      <w:lvlText w:val="%4"/>
      <w:lvlJc w:val="left"/>
      <w:pPr>
        <w:ind w:left="2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4" w:tplc="E156225A">
      <w:start w:val="1"/>
      <w:numFmt w:val="lowerLetter"/>
      <w:lvlText w:val="%5"/>
      <w:lvlJc w:val="left"/>
      <w:pPr>
        <w:ind w:left="3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5" w:tplc="299A5F7C">
      <w:start w:val="1"/>
      <w:numFmt w:val="lowerRoman"/>
      <w:lvlText w:val="%6"/>
      <w:lvlJc w:val="left"/>
      <w:pPr>
        <w:ind w:left="3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6" w:tplc="89DE7740">
      <w:start w:val="1"/>
      <w:numFmt w:val="decimal"/>
      <w:lvlText w:val="%7"/>
      <w:lvlJc w:val="left"/>
      <w:pPr>
        <w:ind w:left="4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7" w:tplc="36DAA36E">
      <w:start w:val="1"/>
      <w:numFmt w:val="lowerLetter"/>
      <w:lvlText w:val="%8"/>
      <w:lvlJc w:val="left"/>
      <w:pPr>
        <w:ind w:left="5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  <w:lvl w:ilvl="8" w:tplc="43440902">
      <w:start w:val="1"/>
      <w:numFmt w:val="lowerRoman"/>
      <w:lvlText w:val="%9"/>
      <w:lvlJc w:val="left"/>
      <w:pPr>
        <w:ind w:left="6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1"/>
        <w:szCs w:val="1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CE7"/>
    <w:rsid w:val="00031032"/>
    <w:rsid w:val="0009143B"/>
    <w:rsid w:val="001471E3"/>
    <w:rsid w:val="001A19D0"/>
    <w:rsid w:val="002B3B51"/>
    <w:rsid w:val="00335C50"/>
    <w:rsid w:val="003D4129"/>
    <w:rsid w:val="005216F9"/>
    <w:rsid w:val="009B31F8"/>
    <w:rsid w:val="009C2BE0"/>
    <w:rsid w:val="00A44A5A"/>
    <w:rsid w:val="00AF1831"/>
    <w:rsid w:val="00B85CE7"/>
    <w:rsid w:val="00C10EE3"/>
    <w:rsid w:val="00D25E7D"/>
    <w:rsid w:val="00DD3611"/>
    <w:rsid w:val="00DE0AD4"/>
    <w:rsid w:val="00DE31D3"/>
    <w:rsid w:val="00E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B1F37"/>
  <w15:docId w15:val="{0605757D-E930-49C6-83CE-426A1877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0"/>
      <w:ind w:left="12139" w:right="-813"/>
    </w:pPr>
    <w:rPr>
      <w:rFonts w:ascii="Cambria" w:eastAsia="Cambria" w:hAnsi="Cambria" w:cs="Cambria"/>
      <w:b/>
      <w:i/>
      <w:color w:val="404040"/>
      <w:sz w:val="1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DE0AD4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AD4"/>
    <w:rPr>
      <w:rFonts w:ascii="Cambria" w:eastAsia="Cambria" w:hAnsi="Cambria" w:cs="Cambria"/>
      <w:b/>
      <w:i/>
      <w:color w:val="404040"/>
      <w:sz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6920</Words>
  <Characters>39444</Characters>
  <Application>Microsoft Office Word</Application>
  <DocSecurity>4</DocSecurity>
  <Lines>328</Lines>
  <Paragraphs>92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Pozzoli</dc:creator>
  <cp:keywords/>
  <cp:lastModifiedBy>Giuditta Frigerio</cp:lastModifiedBy>
  <cp:revision>2</cp:revision>
  <dcterms:created xsi:type="dcterms:W3CDTF">2025-01-28T10:55:00Z</dcterms:created>
  <dcterms:modified xsi:type="dcterms:W3CDTF">2025-01-28T10:55:00Z</dcterms:modified>
</cp:coreProperties>
</file>