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643C" w14:textId="77777777" w:rsidR="00965EA6" w:rsidRDefault="00965EA6" w:rsidP="00965EA6">
      <w:pPr>
        <w:tabs>
          <w:tab w:val="num" w:pos="567"/>
        </w:tabs>
        <w:spacing w:after="60" w:line="264" w:lineRule="auto"/>
        <w:ind w:left="567" w:hanging="340"/>
        <w:jc w:val="both"/>
      </w:pPr>
      <w:bookmarkStart w:id="0" w:name="_GoBack"/>
      <w:bookmarkEnd w:id="0"/>
    </w:p>
    <w:p w14:paraId="734009D4" w14:textId="23E1D997" w:rsidR="00965EA6" w:rsidRDefault="00965EA6" w:rsidP="00965EA6">
      <w:pPr>
        <w:spacing w:after="60" w:line="264" w:lineRule="auto"/>
        <w:jc w:val="center"/>
        <w:rPr>
          <w:rFonts w:ascii="Century Gothic" w:hAnsi="Century Gothic"/>
          <w:b/>
          <w:bCs/>
          <w:color w:val="000000" w:themeColor="text1"/>
        </w:rPr>
      </w:pPr>
      <w:r w:rsidRPr="00965EA6">
        <w:rPr>
          <w:rFonts w:ascii="Century Gothic" w:hAnsi="Century Gothic"/>
          <w:b/>
          <w:bCs/>
          <w:color w:val="000000" w:themeColor="text1"/>
        </w:rPr>
        <w:t>BANDO INNOVAZIONE DEI PROCESSI E DELL'ORGANIZZAZIONE DELLE FILIERE PRODUTTIVE E DI SERVIZI E DEGLI ECOSISTEMI INDUSTRIALI PRODUTTIVI ED ECONOMICI IN LOMBARDIA</w:t>
      </w:r>
      <w:r w:rsidR="006C5246">
        <w:rPr>
          <w:rFonts w:ascii="Century Gothic" w:hAnsi="Century Gothic"/>
          <w:b/>
          <w:bCs/>
          <w:color w:val="000000" w:themeColor="text1"/>
        </w:rPr>
        <w:t>. ANNUALITA’ 2023</w:t>
      </w:r>
    </w:p>
    <w:p w14:paraId="1B3DAF9D" w14:textId="77777777" w:rsidR="00965EA6" w:rsidRDefault="00965EA6" w:rsidP="00965EA6">
      <w:pPr>
        <w:spacing w:after="60" w:line="264" w:lineRule="auto"/>
        <w:jc w:val="center"/>
        <w:rPr>
          <w:rFonts w:ascii="Century Gothic" w:hAnsi="Century Gothic"/>
          <w:b/>
          <w:bCs/>
          <w:color w:val="000000" w:themeColor="text1"/>
        </w:rPr>
      </w:pPr>
    </w:p>
    <w:p w14:paraId="0C5F17B6" w14:textId="2886CDD0" w:rsidR="00965EA6" w:rsidRDefault="00965EA6" w:rsidP="00965EA6">
      <w:pPr>
        <w:spacing w:after="60" w:line="264" w:lineRule="auto"/>
        <w:jc w:val="center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b/>
          <w:bCs/>
          <w:color w:val="000000" w:themeColor="text1"/>
        </w:rPr>
        <w:t>DICHIARAZIONE SOSTITUTIVA DI CERTIFICAZIONE</w:t>
      </w:r>
    </w:p>
    <w:p w14:paraId="7BE135C6" w14:textId="51F100CA" w:rsidR="00965EA6" w:rsidRPr="00965EA6" w:rsidRDefault="00965EA6" w:rsidP="00965EA6">
      <w:pPr>
        <w:spacing w:after="60" w:line="264" w:lineRule="auto"/>
        <w:jc w:val="center"/>
        <w:rPr>
          <w:rFonts w:ascii="Century Gothic" w:hAnsi="Century Gothic"/>
          <w:b/>
          <w:bCs/>
          <w:color w:val="000000" w:themeColor="text1"/>
        </w:rPr>
      </w:pPr>
      <w:r w:rsidRPr="00965EA6">
        <w:rPr>
          <w:rFonts w:ascii="Century Gothic" w:hAnsi="Century Gothic"/>
          <w:b/>
          <w:bCs/>
          <w:color w:val="000000" w:themeColor="text1"/>
        </w:rPr>
        <w:t>(D.P.R. 28/12/2000, n.445)</w:t>
      </w:r>
    </w:p>
    <w:p w14:paraId="6283DDB8" w14:textId="77777777" w:rsid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12EB4595" w14:textId="77777777" w:rsid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070934D0" w14:textId="77777777" w:rsidR="00965EA6" w:rsidRP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color w:val="000000" w:themeColor="text1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7"/>
        <w:gridCol w:w="4731"/>
      </w:tblGrid>
      <w:tr w:rsidR="00965EA6" w:rsidRPr="00965EA6" w14:paraId="1FDD2FF4" w14:textId="77777777" w:rsidTr="00EE3DDB">
        <w:trPr>
          <w:trHeight w:val="340"/>
        </w:trPr>
        <w:tc>
          <w:tcPr>
            <w:tcW w:w="4957" w:type="dxa"/>
            <w:vAlign w:val="center"/>
          </w:tcPr>
          <w:p w14:paraId="073BCC7C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Cognome: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1C205803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Nome: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300BCB7A" w14:textId="77777777" w:rsidTr="00EE3DDB">
        <w:trPr>
          <w:trHeight w:val="340"/>
        </w:trPr>
        <w:tc>
          <w:tcPr>
            <w:tcW w:w="4957" w:type="dxa"/>
            <w:vAlign w:val="center"/>
          </w:tcPr>
          <w:p w14:paraId="03855459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Cod. fiscale: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D01905B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Nato 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6963F83D" w14:textId="77777777" w:rsidTr="00EE3DDB">
        <w:trPr>
          <w:trHeight w:val="340"/>
        </w:trPr>
        <w:tc>
          <w:tcPr>
            <w:tcW w:w="4957" w:type="dxa"/>
            <w:vAlign w:val="center"/>
          </w:tcPr>
          <w:p w14:paraId="4F89C7AF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Prov. Nascita: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73BE5F89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il: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7AAF11A9" w14:textId="77777777" w:rsidTr="00EE3DDB">
        <w:trPr>
          <w:trHeight w:val="340"/>
        </w:trPr>
        <w:tc>
          <w:tcPr>
            <w:tcW w:w="4957" w:type="dxa"/>
            <w:vAlign w:val="center"/>
          </w:tcPr>
          <w:p w14:paraId="3B372489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Provincia residenza: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4D817695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Comune residenza: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680A7A6E" w14:textId="77777777" w:rsidTr="00EE3DDB">
        <w:trPr>
          <w:trHeight w:val="340"/>
        </w:trPr>
        <w:tc>
          <w:tcPr>
            <w:tcW w:w="9747" w:type="dxa"/>
            <w:gridSpan w:val="2"/>
            <w:vAlign w:val="center"/>
          </w:tcPr>
          <w:p w14:paraId="294570F0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Residente in via/piazza: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</w:tbl>
    <w:p w14:paraId="7507C698" w14:textId="77777777" w:rsidR="00965EA6" w:rsidRP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465A9FFE" w14:textId="6E57E8E0" w:rsidR="00965EA6" w:rsidRP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color w:val="000000" w:themeColor="text1"/>
        </w:rPr>
        <w:t>In qualità di Titolare/Legale Rappresentante: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3"/>
        <w:gridCol w:w="4021"/>
      </w:tblGrid>
      <w:tr w:rsidR="00965EA6" w:rsidRPr="00965EA6" w14:paraId="4FEA4DD0" w14:textId="77777777" w:rsidTr="00EE3DDB">
        <w:trPr>
          <w:trHeight w:val="340"/>
        </w:trPr>
        <w:tc>
          <w:tcPr>
            <w:tcW w:w="9747" w:type="dxa"/>
            <w:gridSpan w:val="3"/>
            <w:vAlign w:val="center"/>
          </w:tcPr>
          <w:p w14:paraId="1DB8A6F9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Denominazione dell’Impresa: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566A1686" w14:textId="77777777" w:rsidTr="00EE3DDB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AB7F69B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2E7C948B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965EA6">
              <w:rPr>
                <w:rFonts w:ascii="Century Gothic" w:hAnsi="Century Gothic"/>
                <w:color w:val="000000" w:themeColor="text1"/>
              </w:rPr>
              <w:t>Cod.fiscale</w:t>
            </w:r>
            <w:proofErr w:type="spellEnd"/>
            <w:r w:rsidRPr="00965EA6">
              <w:rPr>
                <w:rFonts w:ascii="Century Gothic" w:hAnsi="Century Gothic"/>
                <w:color w:val="000000" w:themeColor="text1"/>
              </w:rPr>
              <w:t xml:space="preserve">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7C5B521D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P.IVA: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16AB94EE" w14:textId="77777777" w:rsidTr="00EE3DDB">
        <w:trPr>
          <w:trHeight w:val="340"/>
        </w:trPr>
        <w:tc>
          <w:tcPr>
            <w:tcW w:w="1838" w:type="dxa"/>
            <w:vMerge/>
            <w:vAlign w:val="center"/>
          </w:tcPr>
          <w:p w14:paraId="3EEEF36A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FFCF016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E-mail del referente: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5593803D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PEC: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0D2E8FA6" w14:textId="77777777" w:rsidTr="00EE3DDB">
        <w:trPr>
          <w:trHeight w:val="340"/>
        </w:trPr>
        <w:tc>
          <w:tcPr>
            <w:tcW w:w="1838" w:type="dxa"/>
            <w:vMerge/>
            <w:vAlign w:val="center"/>
          </w:tcPr>
          <w:p w14:paraId="4F7D3019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10AB0D6C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Telefono referente: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965EA6" w:rsidRPr="00965EA6" w14:paraId="4DC00582" w14:textId="77777777" w:rsidTr="00EE3DDB">
        <w:trPr>
          <w:trHeight w:val="340"/>
        </w:trPr>
        <w:tc>
          <w:tcPr>
            <w:tcW w:w="1838" w:type="dxa"/>
            <w:vMerge/>
            <w:vAlign w:val="center"/>
          </w:tcPr>
          <w:p w14:paraId="4E499B9C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78E3945F" w14:textId="77777777" w:rsidR="00965EA6" w:rsidRPr="00965EA6" w:rsidRDefault="00965EA6" w:rsidP="00965EA6">
            <w:pPr>
              <w:spacing w:after="60" w:line="264" w:lineRule="auto"/>
              <w:jc w:val="both"/>
              <w:rPr>
                <w:rFonts w:ascii="Century Gothic" w:hAnsi="Century Gothic"/>
                <w:color w:val="000000" w:themeColor="text1"/>
              </w:rPr>
            </w:pPr>
            <w:r w:rsidRPr="00965EA6">
              <w:rPr>
                <w:rFonts w:ascii="Century Gothic" w:hAnsi="Century Gothic"/>
                <w:color w:val="000000" w:themeColor="text1"/>
              </w:rPr>
              <w:t xml:space="preserve">Provincia </w:t>
            </w:r>
            <w:r w:rsidRPr="00965EA6">
              <w:rPr>
                <w:rFonts w:ascii="Century Gothic" w:hAnsi="Century Gothic"/>
                <w:b/>
                <w:color w:val="000000" w:themeColor="text1"/>
              </w:rPr>
              <w:t>sede operativa oggetto dell’intervento</w:t>
            </w:r>
            <w:r w:rsidRPr="00965EA6">
              <w:rPr>
                <w:rFonts w:ascii="Century Gothic" w:hAnsi="Century Gothic"/>
                <w:color w:val="000000" w:themeColor="text1"/>
              </w:rPr>
              <w:t xml:space="preserve">: 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EA6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965EA6">
              <w:rPr>
                <w:rFonts w:ascii="Century Gothic" w:hAnsi="Century Gothic"/>
                <w:color w:val="000000" w:themeColor="text1"/>
              </w:rPr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t> </w:t>
            </w:r>
            <w:r w:rsidRPr="00965EA6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</w:tbl>
    <w:p w14:paraId="2C31D531" w14:textId="77777777" w:rsid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2220BDC6" w14:textId="3135CAC5" w:rsidR="00965EA6" w:rsidRP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color w:val="000000" w:themeColor="text1"/>
        </w:rPr>
        <w:t xml:space="preserve">consapevole delle sanzioni penali richiamate dall'art. 76 del DPR n. 445 del 28 dicembre 2000 in caso di dichiarazioni mendaci e della decadenza dei benefici eventualmente conseguenti al provvedimento emanato sulla base di dichiarazioni non veritiere, di cui all'art. 75 del DPR n. 445 del 28 dicembre 2000; </w:t>
      </w:r>
    </w:p>
    <w:p w14:paraId="3E008DA5" w14:textId="77777777" w:rsid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4C761459" w14:textId="42CC41FD" w:rsid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color w:val="000000" w:themeColor="text1"/>
        </w:rPr>
        <w:t>ai sensi e per gli effetti del citato DPR n. 445 del 2000</w:t>
      </w:r>
      <w:r>
        <w:rPr>
          <w:rFonts w:ascii="Century Gothic" w:hAnsi="Century Gothic"/>
          <w:color w:val="000000" w:themeColor="text1"/>
        </w:rPr>
        <w:t xml:space="preserve"> </w:t>
      </w:r>
      <w:r w:rsidRPr="00965EA6">
        <w:rPr>
          <w:rFonts w:ascii="Century Gothic" w:hAnsi="Century Gothic"/>
          <w:color w:val="000000" w:themeColor="text1"/>
        </w:rPr>
        <w:t>sotto la propria responsabilità</w:t>
      </w:r>
      <w:r>
        <w:rPr>
          <w:rFonts w:ascii="Century Gothic" w:hAnsi="Century Gothic"/>
          <w:color w:val="000000" w:themeColor="text1"/>
        </w:rPr>
        <w:t xml:space="preserve"> </w:t>
      </w:r>
    </w:p>
    <w:p w14:paraId="573E3832" w14:textId="77777777" w:rsidR="00965EA6" w:rsidRDefault="00965EA6" w:rsidP="00965EA6">
      <w:pPr>
        <w:spacing w:after="60" w:line="264" w:lineRule="auto"/>
        <w:ind w:left="3540" w:firstLine="708"/>
        <w:jc w:val="both"/>
        <w:rPr>
          <w:rFonts w:ascii="Century Gothic" w:hAnsi="Century Gothic"/>
          <w:b/>
          <w:bCs/>
          <w:color w:val="000000" w:themeColor="text1"/>
        </w:rPr>
      </w:pPr>
    </w:p>
    <w:p w14:paraId="7631C8EA" w14:textId="1798AD54" w:rsidR="00965EA6" w:rsidRPr="00965EA6" w:rsidRDefault="00965EA6" w:rsidP="00965EA6">
      <w:pPr>
        <w:spacing w:after="60" w:line="264" w:lineRule="auto"/>
        <w:ind w:left="3540" w:firstLine="708"/>
        <w:jc w:val="both"/>
        <w:rPr>
          <w:rFonts w:ascii="Century Gothic" w:hAnsi="Century Gothic"/>
          <w:b/>
          <w:bCs/>
          <w:color w:val="000000" w:themeColor="text1"/>
        </w:rPr>
      </w:pPr>
      <w:r w:rsidRPr="00965EA6">
        <w:rPr>
          <w:rFonts w:ascii="Century Gothic" w:hAnsi="Century Gothic"/>
          <w:b/>
          <w:bCs/>
          <w:color w:val="000000" w:themeColor="text1"/>
        </w:rPr>
        <w:t>DICHIARA</w:t>
      </w:r>
    </w:p>
    <w:p w14:paraId="6BF8DAE1" w14:textId="77777777" w:rsidR="00965EA6" w:rsidRDefault="00965EA6" w:rsidP="00965EA6">
      <w:pPr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6279B7BD" w14:textId="32171C27" w:rsidR="00965EA6" w:rsidRDefault="00965EA6" w:rsidP="00965EA6">
      <w:pPr>
        <w:pStyle w:val="Paragrafoelenco"/>
        <w:numPr>
          <w:ilvl w:val="0"/>
          <w:numId w:val="2"/>
        </w:numPr>
        <w:spacing w:after="60" w:line="264" w:lineRule="auto"/>
        <w:jc w:val="both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color w:val="000000" w:themeColor="text1"/>
        </w:rPr>
        <w:t>di non essere destinatario</w:t>
      </w:r>
      <w:r>
        <w:rPr>
          <w:rFonts w:ascii="Century Gothic" w:hAnsi="Century Gothic"/>
          <w:color w:val="000000" w:themeColor="text1"/>
        </w:rPr>
        <w:t xml:space="preserve">, </w:t>
      </w:r>
      <w:r w:rsidRPr="00965EA6">
        <w:rPr>
          <w:rFonts w:ascii="Century Gothic" w:hAnsi="Century Gothic"/>
          <w:color w:val="000000" w:themeColor="text1"/>
        </w:rPr>
        <w:t>prima della concessione del contributo</w:t>
      </w:r>
      <w:r>
        <w:rPr>
          <w:rFonts w:ascii="Century Gothic" w:hAnsi="Century Gothic"/>
          <w:color w:val="000000" w:themeColor="text1"/>
        </w:rPr>
        <w:t>,</w:t>
      </w:r>
      <w:r w:rsidRPr="00965EA6">
        <w:rPr>
          <w:rFonts w:ascii="Century Gothic" w:hAnsi="Century Gothic"/>
          <w:color w:val="000000" w:themeColor="text1"/>
        </w:rPr>
        <w:t xml:space="preserve"> di ingiunzioni di recupero pendente per effetto di una decisione di recupero adottata dalla Commissione europea ai sensi del Reg. (UE) n. 2015/1589 in quanto ha ricevuto e successivamente non rimborsato o non depositato in un conto bloccato aiuti che lo Stato è tenuto a recuperare in esecuzione di una decisione di recupero adottata dalla Commissione Europea ai sensi del Regolamento (UE) n. 2015/1589;</w:t>
      </w:r>
    </w:p>
    <w:p w14:paraId="57389BC8" w14:textId="7015F583" w:rsidR="00965EA6" w:rsidRDefault="00965EA6" w:rsidP="00965EA6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</w:rPr>
      </w:pPr>
      <w:r w:rsidRPr="00965EA6">
        <w:rPr>
          <w:rFonts w:ascii="Century Gothic" w:hAnsi="Century Gothic"/>
          <w:color w:val="000000" w:themeColor="text1"/>
        </w:rPr>
        <w:t>di non aver ricevuto altri aiuti pubblici per le medesime spese ammissibili del presente bando</w:t>
      </w:r>
      <w:r>
        <w:rPr>
          <w:rFonts w:ascii="Century Gothic" w:hAnsi="Century Gothic"/>
          <w:color w:val="000000" w:themeColor="text1"/>
        </w:rPr>
        <w:t>;</w:t>
      </w:r>
    </w:p>
    <w:p w14:paraId="33C51BC9" w14:textId="27C171D3" w:rsidR="00684E3E" w:rsidRPr="00684E3E" w:rsidRDefault="00684E3E" w:rsidP="00684E3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</w:rPr>
      </w:pPr>
      <w:r w:rsidRPr="00684E3E">
        <w:rPr>
          <w:rFonts w:ascii="Century Gothic" w:hAnsi="Century Gothic"/>
          <w:color w:val="000000" w:themeColor="text1"/>
        </w:rPr>
        <w:t>di non appartenere ai settori esclusi di cui all’art. 1 commi 2, 3 e 5 del Regolamento (UE) n. 651/2014;</w:t>
      </w:r>
    </w:p>
    <w:p w14:paraId="2BC7B6ED" w14:textId="3C566A56" w:rsidR="00684E3E" w:rsidRPr="00684E3E" w:rsidRDefault="00684E3E" w:rsidP="00684E3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lastRenderedPageBreak/>
        <w:t>d</w:t>
      </w:r>
      <w:r w:rsidRPr="00684E3E">
        <w:rPr>
          <w:rFonts w:ascii="Century Gothic" w:hAnsi="Century Gothic"/>
          <w:color w:val="000000" w:themeColor="text1"/>
        </w:rPr>
        <w:t>i non trovarsi in stato di difficoltà ai sensi all’art. 2 punto 18, del Regolamento (UE) n. 651/2014.</w:t>
      </w:r>
    </w:p>
    <w:p w14:paraId="503C77B2" w14:textId="77777777" w:rsidR="0049114E" w:rsidRDefault="0049114E" w:rsidP="00EB3B1C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475B0D25" w14:textId="7F3C880E" w:rsidR="00EB3B1C" w:rsidRPr="00EB3B1C" w:rsidRDefault="00EB3B1C" w:rsidP="00EB3B1C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EB3B1C">
        <w:rPr>
          <w:rFonts w:ascii="Century Gothic" w:hAnsi="Century Gothic"/>
          <w:b/>
          <w:bCs/>
          <w:color w:val="000000" w:themeColor="text1"/>
        </w:rPr>
        <w:t>ACCONSENTE</w:t>
      </w:r>
    </w:p>
    <w:p w14:paraId="4A2287B9" w14:textId="12DF3482" w:rsidR="00965EA6" w:rsidRPr="00EB3B1C" w:rsidRDefault="00EB3B1C" w:rsidP="00EB3B1C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</w:rPr>
      </w:pPr>
      <w:r w:rsidRPr="00EB3B1C">
        <w:rPr>
          <w:rFonts w:ascii="Century Gothic" w:hAnsi="Century Gothic"/>
          <w:color w:val="000000" w:themeColor="text1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</w:t>
      </w:r>
      <w:proofErr w:type="spellStart"/>
      <w:r w:rsidRPr="00EB3B1C">
        <w:rPr>
          <w:rFonts w:ascii="Century Gothic" w:hAnsi="Century Gothic"/>
          <w:color w:val="000000" w:themeColor="text1"/>
        </w:rPr>
        <w:t>Oldofredi</w:t>
      </w:r>
      <w:proofErr w:type="spellEnd"/>
      <w:r w:rsidRPr="00EB3B1C">
        <w:rPr>
          <w:rFonts w:ascii="Century Gothic" w:hAnsi="Century Gothic"/>
          <w:color w:val="000000" w:themeColor="text1"/>
        </w:rPr>
        <w:t>, 23 - 20124 Milano - e le Camere di commercio lombarde (ed eventuali Aziende speciali) per le imprese della propria circoscrizione territoriale;</w:t>
      </w:r>
    </w:p>
    <w:p w14:paraId="3EDC4A77" w14:textId="054EF92F" w:rsidR="00965EA6" w:rsidRDefault="00965EA6" w:rsidP="00965EA6">
      <w:pPr>
        <w:pStyle w:val="Paragrafoelenco"/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41BA3978" w14:textId="77777777" w:rsidR="00684E3E" w:rsidRPr="00965EA6" w:rsidRDefault="00684E3E" w:rsidP="00965EA6">
      <w:pPr>
        <w:pStyle w:val="Paragrafoelenco"/>
        <w:spacing w:after="60" w:line="264" w:lineRule="auto"/>
        <w:jc w:val="both"/>
        <w:rPr>
          <w:rFonts w:ascii="Century Gothic" w:hAnsi="Century Gothic"/>
          <w:color w:val="000000" w:themeColor="text1"/>
        </w:rPr>
      </w:pPr>
    </w:p>
    <w:p w14:paraId="71DEFA49" w14:textId="77777777" w:rsidR="00EB3B1C" w:rsidRPr="0049114E" w:rsidRDefault="00EB3B1C" w:rsidP="00EB3B1C">
      <w:pPr>
        <w:pStyle w:val="Default"/>
        <w:ind w:left="5664"/>
        <w:jc w:val="both"/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</w:pPr>
      <w:r w:rsidRPr="0049114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</w:t>
      </w:r>
      <w:r w:rsidRPr="0049114E">
        <w:rPr>
          <w:rFonts w:ascii="Century Gothic" w:hAnsi="Century Gothic" w:cstheme="minorBidi"/>
          <w:b/>
          <w:bCs/>
          <w:color w:val="000000" w:themeColor="text1"/>
          <w:sz w:val="22"/>
          <w:szCs w:val="22"/>
        </w:rPr>
        <w:t>FIRMA DIGITALE</w:t>
      </w:r>
    </w:p>
    <w:p w14:paraId="1234B071" w14:textId="39A316EB" w:rsidR="00EB3B1C" w:rsidRPr="0049114E" w:rsidRDefault="00EB3B1C" w:rsidP="00EB3B1C">
      <w:pPr>
        <w:spacing w:after="0"/>
        <w:ind w:left="4248"/>
        <w:jc w:val="both"/>
        <w:rPr>
          <w:rFonts w:ascii="Century Gothic" w:hAnsi="Century Gothic"/>
          <w:b/>
          <w:bCs/>
          <w:color w:val="000000" w:themeColor="text1"/>
        </w:rPr>
      </w:pPr>
      <w:r w:rsidRPr="0049114E">
        <w:rPr>
          <w:rFonts w:ascii="Century Gothic" w:hAnsi="Century Gothic"/>
          <w:b/>
          <w:bCs/>
          <w:color w:val="000000" w:themeColor="text1"/>
        </w:rPr>
        <w:t xml:space="preserve">                 del Legale Rappresentante </w:t>
      </w:r>
    </w:p>
    <w:p w14:paraId="0A61A483" w14:textId="40B2F6A2" w:rsidR="00EB3B1C" w:rsidRPr="00EB3B1C" w:rsidRDefault="00EB3B1C" w:rsidP="00EB3B1C">
      <w:pPr>
        <w:spacing w:after="0"/>
        <w:ind w:left="4956"/>
        <w:jc w:val="both"/>
        <w:rPr>
          <w:rFonts w:ascii="Century Gothic" w:hAnsi="Century Gothic"/>
          <w:color w:val="000000" w:themeColor="text1"/>
        </w:rPr>
      </w:pPr>
      <w:r w:rsidRPr="00EB3B1C">
        <w:rPr>
          <w:rFonts w:ascii="Century Gothic" w:hAnsi="Century Gothic"/>
          <w:color w:val="000000" w:themeColor="text1"/>
        </w:rPr>
        <w:t xml:space="preserve">        </w:t>
      </w:r>
      <w:r w:rsidRPr="00EB3B1C">
        <w:rPr>
          <w:rFonts w:ascii="Century Gothic" w:hAnsi="Century Gothic"/>
          <w:color w:val="000000" w:themeColor="text1"/>
        </w:rPr>
        <w:tab/>
      </w:r>
    </w:p>
    <w:p w14:paraId="5EF0F7AD" w14:textId="77777777" w:rsidR="00EB3B1C" w:rsidRPr="00EB3B1C" w:rsidRDefault="00EB3B1C" w:rsidP="00EB3B1C">
      <w:pPr>
        <w:spacing w:after="0"/>
        <w:ind w:left="4956"/>
        <w:jc w:val="both"/>
        <w:rPr>
          <w:rFonts w:ascii="Century Gothic" w:hAnsi="Century Gothic"/>
          <w:color w:val="000000" w:themeColor="text1"/>
        </w:rPr>
      </w:pPr>
      <w:r w:rsidRPr="00EB3B1C">
        <w:rPr>
          <w:rFonts w:ascii="Century Gothic" w:hAnsi="Century Gothic"/>
          <w:color w:val="000000" w:themeColor="text1"/>
        </w:rPr>
        <w:t xml:space="preserve">     </w:t>
      </w:r>
      <w:r w:rsidRPr="00EB3B1C">
        <w:rPr>
          <w:rFonts w:ascii="Century Gothic" w:hAnsi="Century Gothic"/>
          <w:color w:val="000000" w:themeColor="text1"/>
        </w:rPr>
        <w:tab/>
        <w:t>(nome e cognome)</w:t>
      </w:r>
    </w:p>
    <w:p w14:paraId="75424C1F" w14:textId="77777777" w:rsidR="00CD460F" w:rsidRDefault="00CD460F" w:rsidP="00EB3B1C">
      <w:pPr>
        <w:jc w:val="right"/>
      </w:pPr>
    </w:p>
    <w:sectPr w:rsidR="00CD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B66"/>
    <w:multiLevelType w:val="hybridMultilevel"/>
    <w:tmpl w:val="D9B6A80E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455A3"/>
    <w:multiLevelType w:val="hybridMultilevel"/>
    <w:tmpl w:val="B2201A84"/>
    <w:lvl w:ilvl="0" w:tplc="EB84DC52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A6"/>
    <w:rsid w:val="0049114E"/>
    <w:rsid w:val="00684E3E"/>
    <w:rsid w:val="006C5246"/>
    <w:rsid w:val="00965EA6"/>
    <w:rsid w:val="009E2885"/>
    <w:rsid w:val="00BE6449"/>
    <w:rsid w:val="00CD460F"/>
    <w:rsid w:val="00D40297"/>
    <w:rsid w:val="00E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F30D"/>
  <w15:chartTrackingRefBased/>
  <w15:docId w15:val="{8070E902-67D8-48F5-B442-B38A170F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E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5EA6"/>
    <w:pPr>
      <w:ind w:left="720"/>
      <w:contextualSpacing/>
    </w:pPr>
  </w:style>
  <w:style w:type="paragraph" w:customStyle="1" w:styleId="Default">
    <w:name w:val="Default"/>
    <w:rsid w:val="00EB3B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Redaelli</dc:creator>
  <cp:keywords/>
  <dc:description/>
  <cp:lastModifiedBy>Loredana Caponio</cp:lastModifiedBy>
  <cp:revision>2</cp:revision>
  <dcterms:created xsi:type="dcterms:W3CDTF">2023-01-16T12:23:00Z</dcterms:created>
  <dcterms:modified xsi:type="dcterms:W3CDTF">2023-01-16T12:23:00Z</dcterms:modified>
</cp:coreProperties>
</file>